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E2C3" w14:textId="4D60AA76" w:rsidR="0074072E" w:rsidRPr="007A19C9" w:rsidRDefault="0074072E" w:rsidP="007A19C9">
      <w:pPr>
        <w:jc w:val="center"/>
        <w:rPr>
          <w:rFonts w:asciiTheme="majorHAnsi" w:hAnsiTheme="majorHAnsi" w:cs="Arial"/>
          <w:b/>
          <w:bCs/>
          <w:szCs w:val="20"/>
        </w:rPr>
      </w:pPr>
      <w:r w:rsidRPr="007A19C9">
        <w:rPr>
          <w:rFonts w:asciiTheme="majorHAnsi" w:hAnsiTheme="majorHAnsi" w:cs="Arial"/>
          <w:b/>
          <w:bCs/>
          <w:szCs w:val="20"/>
        </w:rPr>
        <w:t>ANEJO I:</w:t>
      </w:r>
    </w:p>
    <w:p w14:paraId="2F863F1D" w14:textId="77777777" w:rsidR="0074072E" w:rsidRPr="007A19C9" w:rsidRDefault="0074072E" w:rsidP="007A19C9">
      <w:pPr>
        <w:shd w:val="clear" w:color="auto" w:fill="B8CCE4" w:themeFill="accent1" w:themeFillTint="66"/>
        <w:jc w:val="center"/>
        <w:rPr>
          <w:rFonts w:asciiTheme="majorHAnsi" w:hAnsiTheme="majorHAnsi" w:cs="Arial"/>
          <w:b/>
          <w:bCs/>
          <w:szCs w:val="20"/>
        </w:rPr>
      </w:pPr>
      <w:r w:rsidRPr="007A19C9">
        <w:rPr>
          <w:rFonts w:asciiTheme="majorHAnsi" w:hAnsiTheme="majorHAnsi" w:cs="Arial"/>
          <w:b/>
          <w:bCs/>
          <w:szCs w:val="20"/>
          <w:highlight w:val="cyan"/>
        </w:rPr>
        <w:t>SOBRE B</w:t>
      </w:r>
      <w:r w:rsidRPr="007A19C9">
        <w:rPr>
          <w:rFonts w:asciiTheme="majorHAnsi" w:hAnsiTheme="majorHAnsi" w:cs="Arial"/>
          <w:b/>
          <w:bCs/>
          <w:szCs w:val="20"/>
        </w:rPr>
        <w:t xml:space="preserve">: CRITERIOS EVALUABLES DE FORMA AUTOMÁTICA MEDIANTE FÓRMULAS </w:t>
      </w:r>
    </w:p>
    <w:p w14:paraId="52D50E0F" w14:textId="5B73BB52" w:rsidR="008E0321" w:rsidRDefault="0074072E" w:rsidP="001446FC">
      <w:pPr>
        <w:widowControl w:val="0"/>
        <w:suppressAutoHyphens/>
        <w:autoSpaceDE w:val="0"/>
        <w:autoSpaceDN w:val="0"/>
        <w:rPr>
          <w:rFonts w:asciiTheme="majorHAnsi" w:hAnsiTheme="majorHAnsi" w:cs="Arial"/>
          <w:bCs/>
          <w:i/>
          <w:szCs w:val="20"/>
        </w:rPr>
      </w:pPr>
      <w:r w:rsidRPr="007A19C9">
        <w:rPr>
          <w:rFonts w:asciiTheme="majorHAnsi" w:hAnsiTheme="majorHAnsi"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C6178D" w:rsidRPr="007A19C9">
        <w:rPr>
          <w:rFonts w:asciiTheme="majorHAnsi" w:hAnsiTheme="majorHAnsi" w:cs="Arial"/>
          <w:iCs/>
          <w:color w:val="000000"/>
          <w:szCs w:val="20"/>
        </w:rPr>
        <w:t>l</w:t>
      </w:r>
      <w:r w:rsidR="005F49E4" w:rsidRPr="007A19C9">
        <w:rPr>
          <w:rFonts w:asciiTheme="majorHAnsi" w:eastAsia="Calibri" w:hAnsiTheme="majorHAnsi" w:cs="Arial"/>
          <w:b/>
          <w:bCs/>
          <w:color w:val="000000"/>
          <w:szCs w:val="20"/>
          <w:lang w:eastAsia="en-US"/>
        </w:rPr>
        <w:t xml:space="preserve"> </w:t>
      </w:r>
      <w:r w:rsidR="00CB101F" w:rsidRPr="00CB101F">
        <w:rPr>
          <w:rFonts w:asciiTheme="majorHAnsi" w:hAnsiTheme="majorHAnsi" w:cs="Arial"/>
          <w:b/>
          <w:iCs/>
          <w:color w:val="000000"/>
          <w:szCs w:val="20"/>
        </w:rPr>
        <w:t xml:space="preserve">SUMINISTRO </w:t>
      </w:r>
      <w:r w:rsidR="00D813B3">
        <w:rPr>
          <w:rFonts w:asciiTheme="majorHAnsi" w:hAnsiTheme="majorHAnsi" w:cs="Arial"/>
          <w:b/>
          <w:iCs/>
          <w:color w:val="000000"/>
          <w:szCs w:val="20"/>
        </w:rPr>
        <w:t>DE MATERIAL PARA LA INSTALACIÓN DE PROTECCIÓN CONTRA INCENDIOS</w:t>
      </w:r>
      <w:r w:rsidR="00CB101F" w:rsidRPr="00CB101F">
        <w:rPr>
          <w:rFonts w:asciiTheme="majorHAnsi" w:hAnsiTheme="majorHAnsi" w:cs="Arial"/>
          <w:b/>
          <w:iCs/>
          <w:color w:val="000000"/>
          <w:szCs w:val="20"/>
        </w:rPr>
        <w:t xml:space="preserve"> EN LA OBRA DE TERMINACIÓN DEL EDIFICIO JUDICIAL DE SAN LORENZO DE EL ESCORIAL (MADRID</w:t>
      </w:r>
      <w:r w:rsidR="00625984">
        <w:rPr>
          <w:rFonts w:asciiTheme="majorHAnsi" w:hAnsiTheme="majorHAnsi" w:cs="Arial"/>
          <w:b/>
          <w:iCs/>
          <w:color w:val="000000"/>
          <w:szCs w:val="20"/>
        </w:rPr>
        <w:t>)</w:t>
      </w:r>
      <w:r w:rsidR="001D3479">
        <w:rPr>
          <w:rFonts w:asciiTheme="majorHAnsi" w:hAnsiTheme="majorHAnsi" w:cs="Arial"/>
          <w:b/>
          <w:iCs/>
          <w:color w:val="000000"/>
          <w:szCs w:val="20"/>
        </w:rPr>
        <w:t>,</w:t>
      </w:r>
      <w:r w:rsidR="009249D5">
        <w:rPr>
          <w:rFonts w:asciiTheme="majorHAnsi" w:hAnsiTheme="majorHAnsi" w:cs="Arial"/>
          <w:b/>
          <w:iCs/>
          <w:color w:val="000000"/>
          <w:szCs w:val="20"/>
        </w:rPr>
        <w:t xml:space="preserve"> A ADJUDICAR POR PROCEDIMIENTO ABIERTO SIMPLIFICADO</w:t>
      </w:r>
      <w:r w:rsidR="001830F7" w:rsidRPr="00C37BC6">
        <w:rPr>
          <w:rFonts w:asciiTheme="majorHAnsi" w:hAnsiTheme="majorHAnsi" w:cs="Arial"/>
          <w:b/>
          <w:iCs/>
          <w:color w:val="000000"/>
          <w:szCs w:val="20"/>
        </w:rPr>
        <w:t xml:space="preserve"> </w:t>
      </w:r>
      <w:r w:rsidR="00DB44C7" w:rsidRPr="00C37BC6">
        <w:rPr>
          <w:rFonts w:asciiTheme="majorHAnsi" w:hAnsiTheme="majorHAnsi" w:cs="Arial"/>
          <w:b/>
          <w:iCs/>
          <w:color w:val="000000"/>
          <w:szCs w:val="20"/>
        </w:rPr>
        <w:t>Ref.</w:t>
      </w:r>
      <w:r w:rsidR="004E1833" w:rsidRPr="00C37BC6">
        <w:rPr>
          <w:rFonts w:asciiTheme="majorHAnsi" w:hAnsiTheme="majorHAnsi" w:cs="Arial"/>
          <w:b/>
          <w:iCs/>
          <w:color w:val="000000"/>
          <w:szCs w:val="20"/>
        </w:rPr>
        <w:t>: TSA 00</w:t>
      </w:r>
      <w:r w:rsidR="00D34D2E">
        <w:rPr>
          <w:rFonts w:asciiTheme="majorHAnsi" w:hAnsiTheme="majorHAnsi" w:cs="Arial"/>
          <w:b/>
          <w:iCs/>
          <w:color w:val="000000"/>
          <w:szCs w:val="20"/>
        </w:rPr>
        <w:t>68841</w:t>
      </w:r>
      <w:r w:rsidR="00C00146" w:rsidRPr="00C37BC6">
        <w:rPr>
          <w:rFonts w:asciiTheme="majorHAnsi" w:hAnsiTheme="majorHAnsi" w:cs="Arial"/>
          <w:b/>
          <w:bCs/>
          <w:szCs w:val="20"/>
        </w:rPr>
        <w:t xml:space="preserve">, </w:t>
      </w:r>
      <w:r w:rsidRPr="00C37BC6">
        <w:rPr>
          <w:rFonts w:asciiTheme="majorHAnsi" w:eastAsia="Calibri" w:hAnsiTheme="majorHAnsi" w:cs="Arial"/>
          <w:bCs/>
          <w:color w:val="000000"/>
          <w:szCs w:val="20"/>
          <w:lang w:eastAsia="en-US"/>
        </w:rPr>
        <w:t>se compromete en nombre propio o de la empresa a que</w:t>
      </w:r>
      <w:r w:rsidRPr="007A19C9">
        <w:rPr>
          <w:rFonts w:asciiTheme="majorHAnsi" w:eastAsia="Calibri" w:hAnsiTheme="majorHAnsi" w:cs="Arial"/>
          <w:bCs/>
          <w:color w:val="000000"/>
          <w:szCs w:val="20"/>
          <w:lang w:eastAsia="en-US"/>
        </w:rPr>
        <w:t xml:space="preserve"> representa, a prestar el objeto del presente pliego por un importe total de ……………………………………………………</w:t>
      </w:r>
      <w:r w:rsidR="007B300B" w:rsidRPr="007A19C9">
        <w:rPr>
          <w:rFonts w:asciiTheme="majorHAnsi" w:eastAsia="Calibri" w:hAnsiTheme="majorHAnsi" w:cs="Arial"/>
          <w:bCs/>
          <w:color w:val="000000"/>
          <w:szCs w:val="20"/>
          <w:lang w:eastAsia="en-US"/>
        </w:rPr>
        <w:t>………………………………………………………….……</w:t>
      </w:r>
      <w:r w:rsidRPr="007A19C9">
        <w:rPr>
          <w:rFonts w:asciiTheme="majorHAnsi" w:eastAsia="Calibri" w:hAnsiTheme="majorHAnsi" w:cs="Arial"/>
          <w:bCs/>
          <w:color w:val="000000"/>
          <w:szCs w:val="20"/>
          <w:lang w:eastAsia="en-US"/>
        </w:rPr>
        <w:t>…….</w:t>
      </w:r>
      <w:r w:rsidR="007B300B" w:rsidRPr="007A19C9">
        <w:rPr>
          <w:rFonts w:asciiTheme="majorHAnsi" w:eastAsia="Calibri" w:hAnsiTheme="majorHAnsi" w:cs="Arial"/>
          <w:bCs/>
          <w:color w:val="000000"/>
          <w:szCs w:val="20"/>
          <w:lang w:eastAsia="en-US"/>
        </w:rPr>
        <w:t>………………..…………</w:t>
      </w:r>
      <w:r w:rsidRPr="007A19C9">
        <w:rPr>
          <w:rFonts w:asciiTheme="majorHAnsi" w:eastAsia="Calibri" w:hAnsiTheme="majorHAnsi" w:cs="Arial"/>
          <w:bCs/>
          <w:color w:val="000000"/>
          <w:szCs w:val="20"/>
          <w:lang w:eastAsia="en-US"/>
        </w:rPr>
        <w:t xml:space="preserve"> EUROS (……</w:t>
      </w:r>
      <w:r w:rsidR="007B300B" w:rsidRPr="007A19C9">
        <w:rPr>
          <w:rFonts w:asciiTheme="majorHAnsi" w:eastAsia="Calibri" w:hAnsiTheme="majorHAnsi" w:cs="Arial"/>
          <w:bCs/>
          <w:color w:val="000000"/>
          <w:szCs w:val="20"/>
          <w:lang w:eastAsia="en-US"/>
        </w:rPr>
        <w:t>………………</w:t>
      </w:r>
      <w:r w:rsidRPr="007A19C9">
        <w:rPr>
          <w:rFonts w:asciiTheme="majorHAnsi" w:eastAsia="Calibri" w:hAnsiTheme="majorHAnsi" w:cs="Arial"/>
          <w:bCs/>
          <w:color w:val="000000"/>
          <w:szCs w:val="20"/>
          <w:lang w:eastAsia="en-US"/>
        </w:rPr>
        <w:t>…………. €) IVA incluido de acuerdo con el siguiente cuadro de unidades y precios:</w:t>
      </w:r>
    </w:p>
    <w:p w14:paraId="01489BE0" w14:textId="00E355CA" w:rsidR="00ED1EFF" w:rsidRDefault="00ED1EFF" w:rsidP="00ED1EFF">
      <w:pPr>
        <w:tabs>
          <w:tab w:val="left" w:pos="2049"/>
        </w:tabs>
        <w:suppressAutoHyphens/>
        <w:spacing w:after="0"/>
        <w:jc w:val="center"/>
        <w:rPr>
          <w:i/>
        </w:rPr>
      </w:pPr>
      <w:r w:rsidRPr="003969BD">
        <w:rPr>
          <w:i/>
        </w:rPr>
        <w:t xml:space="preserve">CUADRO DE UNIDADES Y PRECIOS </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
        <w:gridCol w:w="459"/>
        <w:gridCol w:w="6521"/>
        <w:gridCol w:w="992"/>
        <w:gridCol w:w="929"/>
      </w:tblGrid>
      <w:tr w:rsidR="00336779" w:rsidRPr="001D69F9" w14:paraId="0203FEEB" w14:textId="77777777" w:rsidTr="00336779">
        <w:trPr>
          <w:tblHeader/>
        </w:trPr>
        <w:tc>
          <w:tcPr>
            <w:tcW w:w="812" w:type="dxa"/>
            <w:shd w:val="clear" w:color="auto" w:fill="BFBFBF" w:themeFill="background1" w:themeFillShade="BF"/>
            <w:noWrap/>
            <w:vAlign w:val="center"/>
          </w:tcPr>
          <w:p w14:paraId="5BEADC6F" w14:textId="77777777" w:rsidR="00336779" w:rsidRPr="001D69F9" w:rsidRDefault="00336779" w:rsidP="00336779">
            <w:pPr>
              <w:spacing w:before="0" w:after="0" w:line="240" w:lineRule="auto"/>
              <w:jc w:val="center"/>
              <w:rPr>
                <w:rFonts w:asciiTheme="majorHAnsi" w:hAnsiTheme="majorHAnsi" w:cs="Calibri"/>
                <w:b/>
                <w:bCs/>
                <w:i/>
                <w:iCs/>
                <w:color w:val="000000"/>
                <w:szCs w:val="18"/>
              </w:rPr>
            </w:pPr>
            <w:r w:rsidRPr="00A24064">
              <w:rPr>
                <w:rFonts w:asciiTheme="majorHAnsi" w:hAnsiTheme="majorHAnsi" w:cs="Calibri"/>
                <w:b/>
                <w:bCs/>
                <w:color w:val="000000"/>
                <w:szCs w:val="18"/>
              </w:rPr>
              <w:t>Nº Ud</w:t>
            </w:r>
          </w:p>
        </w:tc>
        <w:tc>
          <w:tcPr>
            <w:tcW w:w="459" w:type="dxa"/>
            <w:shd w:val="clear" w:color="auto" w:fill="BFBFBF" w:themeFill="background1" w:themeFillShade="BF"/>
            <w:vAlign w:val="center"/>
          </w:tcPr>
          <w:p w14:paraId="5C177A38" w14:textId="77777777" w:rsidR="00336779" w:rsidRPr="001D69F9" w:rsidRDefault="00336779" w:rsidP="00336779">
            <w:pPr>
              <w:spacing w:before="0" w:after="0" w:line="240" w:lineRule="auto"/>
              <w:jc w:val="center"/>
              <w:rPr>
                <w:rFonts w:asciiTheme="majorHAnsi" w:hAnsiTheme="majorHAnsi" w:cs="Calibri"/>
                <w:b/>
                <w:bCs/>
                <w:color w:val="000000"/>
                <w:szCs w:val="18"/>
              </w:rPr>
            </w:pPr>
            <w:r w:rsidRPr="00A24064">
              <w:rPr>
                <w:rFonts w:asciiTheme="majorHAnsi" w:hAnsiTheme="majorHAnsi" w:cs="Calibri"/>
                <w:b/>
                <w:bCs/>
                <w:color w:val="000000"/>
                <w:szCs w:val="18"/>
              </w:rPr>
              <w:t>Ud</w:t>
            </w:r>
          </w:p>
        </w:tc>
        <w:tc>
          <w:tcPr>
            <w:tcW w:w="6521" w:type="dxa"/>
            <w:shd w:val="clear" w:color="auto" w:fill="BFBFBF" w:themeFill="background1" w:themeFillShade="BF"/>
            <w:vAlign w:val="center"/>
          </w:tcPr>
          <w:p w14:paraId="0BB8A5C4" w14:textId="77777777" w:rsidR="00336779" w:rsidRPr="001D69F9" w:rsidRDefault="00336779" w:rsidP="00336779">
            <w:pPr>
              <w:spacing w:before="0" w:after="0" w:line="240" w:lineRule="auto"/>
              <w:jc w:val="center"/>
              <w:rPr>
                <w:rFonts w:asciiTheme="majorHAnsi" w:hAnsiTheme="majorHAnsi" w:cs="Calibri"/>
                <w:b/>
                <w:bCs/>
                <w:color w:val="000000"/>
                <w:szCs w:val="18"/>
              </w:rPr>
            </w:pPr>
            <w:r w:rsidRPr="00A24064">
              <w:rPr>
                <w:rFonts w:asciiTheme="majorHAnsi" w:hAnsiTheme="majorHAnsi" w:cs="Calibri"/>
                <w:b/>
                <w:bCs/>
                <w:color w:val="000000"/>
                <w:szCs w:val="18"/>
              </w:rPr>
              <w:t>Descripción</w:t>
            </w:r>
          </w:p>
        </w:tc>
        <w:tc>
          <w:tcPr>
            <w:tcW w:w="992" w:type="dxa"/>
            <w:shd w:val="clear" w:color="auto" w:fill="BFBFBF" w:themeFill="background1" w:themeFillShade="BF"/>
            <w:vAlign w:val="center"/>
          </w:tcPr>
          <w:p w14:paraId="45BC0780" w14:textId="77777777" w:rsidR="00336779" w:rsidRPr="001D69F9" w:rsidRDefault="00336779" w:rsidP="00336779">
            <w:pPr>
              <w:spacing w:before="0" w:after="0" w:line="240" w:lineRule="auto"/>
              <w:jc w:val="center"/>
              <w:rPr>
                <w:rFonts w:asciiTheme="majorHAnsi" w:hAnsiTheme="majorHAnsi" w:cs="Calibri"/>
                <w:b/>
                <w:bCs/>
                <w:i/>
                <w:iCs/>
                <w:color w:val="000000"/>
                <w:szCs w:val="18"/>
              </w:rPr>
            </w:pPr>
            <w:r w:rsidRPr="00A24064">
              <w:rPr>
                <w:rFonts w:asciiTheme="majorHAnsi" w:hAnsiTheme="majorHAnsi" w:cs="Calibri"/>
                <w:b/>
                <w:bCs/>
                <w:color w:val="000000"/>
                <w:szCs w:val="18"/>
              </w:rPr>
              <w:t>Precio unitario                 (sin IVA)</w:t>
            </w:r>
          </w:p>
        </w:tc>
        <w:tc>
          <w:tcPr>
            <w:tcW w:w="818" w:type="dxa"/>
            <w:shd w:val="clear" w:color="auto" w:fill="BFBFBF" w:themeFill="background1" w:themeFillShade="BF"/>
            <w:noWrap/>
            <w:vAlign w:val="center"/>
          </w:tcPr>
          <w:p w14:paraId="59789549" w14:textId="77777777" w:rsidR="00336779" w:rsidRPr="001D69F9" w:rsidRDefault="00336779" w:rsidP="00336779">
            <w:pPr>
              <w:spacing w:before="0" w:after="0" w:line="240" w:lineRule="auto"/>
              <w:jc w:val="center"/>
              <w:rPr>
                <w:rFonts w:asciiTheme="majorHAnsi" w:hAnsiTheme="majorHAnsi" w:cs="Calibri"/>
                <w:b/>
                <w:bCs/>
                <w:i/>
                <w:iCs/>
                <w:color w:val="000000"/>
                <w:szCs w:val="18"/>
              </w:rPr>
            </w:pPr>
            <w:r w:rsidRPr="00A24064">
              <w:rPr>
                <w:rFonts w:asciiTheme="majorHAnsi" w:hAnsiTheme="majorHAnsi" w:cs="Calibri"/>
                <w:b/>
                <w:bCs/>
                <w:color w:val="000000"/>
                <w:szCs w:val="18"/>
              </w:rPr>
              <w:t>IMPORTE TOTAL           (sin IVA)</w:t>
            </w:r>
          </w:p>
        </w:tc>
      </w:tr>
      <w:tr w:rsidR="00336779" w:rsidRPr="001D69F9" w14:paraId="23193993" w14:textId="77777777" w:rsidTr="00336779">
        <w:tc>
          <w:tcPr>
            <w:tcW w:w="9602" w:type="dxa"/>
            <w:gridSpan w:val="5"/>
            <w:shd w:val="clear" w:color="auto" w:fill="B8CCE4" w:themeFill="accent1" w:themeFillTint="66"/>
            <w:noWrap/>
            <w:hideMark/>
          </w:tcPr>
          <w:p w14:paraId="6E573856" w14:textId="77777777" w:rsidR="00336779" w:rsidRPr="001D69F9" w:rsidRDefault="00336779" w:rsidP="00336779">
            <w:pPr>
              <w:spacing w:before="0" w:after="0"/>
              <w:rPr>
                <w:rFonts w:asciiTheme="majorHAnsi" w:hAnsiTheme="majorHAnsi" w:cs="Calibri"/>
                <w:b/>
                <w:bCs/>
                <w:i/>
                <w:iCs/>
                <w:color w:val="000000"/>
                <w:szCs w:val="18"/>
              </w:rPr>
            </w:pPr>
            <w:r w:rsidRPr="001D69F9">
              <w:rPr>
                <w:rFonts w:asciiTheme="majorHAnsi" w:hAnsiTheme="majorHAnsi" w:cs="Calibri"/>
                <w:b/>
                <w:bCs/>
                <w:color w:val="000000"/>
                <w:szCs w:val="18"/>
              </w:rPr>
              <w:t>RED DE BOCAS DE INCENDIO EQUIPADAS (BIE E HIDRANTE)</w:t>
            </w:r>
          </w:p>
        </w:tc>
      </w:tr>
      <w:tr w:rsidR="00336779" w:rsidRPr="001D69F9" w14:paraId="69D7F171" w14:textId="77777777" w:rsidTr="00336779">
        <w:tc>
          <w:tcPr>
            <w:tcW w:w="812" w:type="dxa"/>
            <w:shd w:val="clear" w:color="auto" w:fill="auto"/>
            <w:noWrap/>
            <w:hideMark/>
          </w:tcPr>
          <w:p w14:paraId="19C29066"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582A6448"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6D560614" w14:textId="77777777" w:rsidR="00336779" w:rsidRPr="005E59F6" w:rsidRDefault="00336779" w:rsidP="00336779">
            <w:pPr>
              <w:spacing w:before="0" w:after="0"/>
              <w:rPr>
                <w:rFonts w:asciiTheme="majorHAnsi" w:hAnsiTheme="majorHAnsi" w:cs="Calibri"/>
                <w:szCs w:val="18"/>
              </w:rPr>
            </w:pPr>
            <w:r w:rsidRPr="005E59F6">
              <w:rPr>
                <w:rFonts w:asciiTheme="majorHAnsi" w:hAnsiTheme="majorHAnsi" w:cs="Calibri"/>
                <w:bCs/>
                <w:szCs w:val="18"/>
              </w:rPr>
              <w:t xml:space="preserve">Suministro de </w:t>
            </w:r>
            <w:r>
              <w:rPr>
                <w:rFonts w:asciiTheme="majorHAnsi" w:hAnsiTheme="majorHAnsi" w:cs="Calibri"/>
                <w:bCs/>
                <w:szCs w:val="18"/>
              </w:rPr>
              <w:t>d</w:t>
            </w:r>
            <w:r w:rsidRPr="005E59F6">
              <w:rPr>
                <w:rFonts w:asciiTheme="majorHAnsi" w:hAnsiTheme="majorHAnsi" w:cs="Calibri"/>
                <w:szCs w:val="18"/>
              </w:rPr>
              <w:t xml:space="preserve">epósito </w:t>
            </w:r>
            <w:r>
              <w:rPr>
                <w:rFonts w:asciiTheme="majorHAnsi" w:hAnsiTheme="majorHAnsi" w:cs="Calibri"/>
                <w:szCs w:val="18"/>
              </w:rPr>
              <w:t xml:space="preserve">de </w:t>
            </w:r>
            <w:r w:rsidRPr="005E59F6">
              <w:rPr>
                <w:rFonts w:asciiTheme="majorHAnsi" w:hAnsiTheme="majorHAnsi" w:cs="Calibri"/>
                <w:szCs w:val="18"/>
              </w:rPr>
              <w:t xml:space="preserve">reserva de agua contra incendios, cilíndrico horizontal con soportes-patas, de 12.000 litros, colocado en superficie, construido en poliéster de alta resistencia. </w:t>
            </w:r>
          </w:p>
        </w:tc>
        <w:tc>
          <w:tcPr>
            <w:tcW w:w="992" w:type="dxa"/>
            <w:shd w:val="clear" w:color="000000" w:fill="FFFFFF"/>
            <w:noWrap/>
          </w:tcPr>
          <w:p w14:paraId="18342B00" w14:textId="3037818A"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24624AAF" w14:textId="659F6D78"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11BF8DE2" w14:textId="77777777" w:rsidTr="00336779">
        <w:tc>
          <w:tcPr>
            <w:tcW w:w="812" w:type="dxa"/>
            <w:shd w:val="clear" w:color="auto" w:fill="auto"/>
            <w:noWrap/>
            <w:hideMark/>
          </w:tcPr>
          <w:p w14:paraId="1C565C09"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381592E5"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2EB13BED" w14:textId="77777777" w:rsidR="00336779" w:rsidRDefault="00336779" w:rsidP="00336779">
            <w:pPr>
              <w:spacing w:before="0" w:after="0"/>
              <w:rPr>
                <w:rFonts w:asciiTheme="majorHAnsi" w:hAnsiTheme="majorHAnsi" w:cs="Calibri"/>
                <w:szCs w:val="18"/>
              </w:rPr>
            </w:pPr>
            <w:r w:rsidRPr="005E59F6">
              <w:rPr>
                <w:rFonts w:asciiTheme="majorHAnsi" w:hAnsiTheme="majorHAnsi" w:cs="Calibri"/>
                <w:bCs/>
                <w:szCs w:val="18"/>
              </w:rPr>
              <w:t xml:space="preserve">Suministro de </w:t>
            </w:r>
            <w:r>
              <w:rPr>
                <w:rFonts w:asciiTheme="majorHAnsi" w:hAnsiTheme="majorHAnsi" w:cs="Calibri"/>
                <w:bCs/>
                <w:szCs w:val="18"/>
              </w:rPr>
              <w:t>g</w:t>
            </w:r>
            <w:r>
              <w:rPr>
                <w:rFonts w:asciiTheme="majorHAnsi" w:hAnsiTheme="majorHAnsi" w:cs="Calibri"/>
                <w:szCs w:val="18"/>
              </w:rPr>
              <w:t xml:space="preserve">rupo contra incendios, </w:t>
            </w:r>
            <w:r w:rsidRPr="001D69F9">
              <w:rPr>
                <w:rFonts w:asciiTheme="majorHAnsi" w:hAnsiTheme="majorHAnsi" w:cs="Calibri"/>
                <w:szCs w:val="18"/>
              </w:rPr>
              <w:t>según normas UNE-EN 12845, CEPREVEN y UNE 23500-2012</w:t>
            </w:r>
            <w:r>
              <w:rPr>
                <w:rFonts w:asciiTheme="majorHAnsi" w:hAnsiTheme="majorHAnsi" w:cs="Calibri"/>
                <w:szCs w:val="18"/>
              </w:rPr>
              <w:t xml:space="preserve"> formado por:</w:t>
            </w:r>
          </w:p>
          <w:p w14:paraId="6054B9AE" w14:textId="77777777" w:rsidR="00336779" w:rsidRDefault="00336779" w:rsidP="00336779">
            <w:pPr>
              <w:pStyle w:val="Prrafodelista"/>
              <w:numPr>
                <w:ilvl w:val="0"/>
                <w:numId w:val="47"/>
              </w:numPr>
              <w:spacing w:before="0" w:after="0"/>
              <w:ind w:left="362" w:hanging="283"/>
              <w:rPr>
                <w:rFonts w:asciiTheme="majorHAnsi" w:hAnsiTheme="majorHAnsi" w:cs="Calibri"/>
                <w:szCs w:val="18"/>
              </w:rPr>
            </w:pPr>
            <w:r w:rsidRPr="002463C3">
              <w:rPr>
                <w:rFonts w:asciiTheme="majorHAnsi" w:hAnsiTheme="majorHAnsi" w:cs="Calibri"/>
                <w:szCs w:val="18"/>
              </w:rPr>
              <w:t>Bomba principal eléctrica</w:t>
            </w:r>
            <w:r>
              <w:rPr>
                <w:rFonts w:asciiTheme="majorHAnsi" w:hAnsiTheme="majorHAnsi" w:cs="Calibri"/>
                <w:szCs w:val="18"/>
              </w:rPr>
              <w:t xml:space="preserve"> modelo, según normas UNE </w:t>
            </w:r>
            <w:r w:rsidRPr="002463C3">
              <w:rPr>
                <w:rFonts w:asciiTheme="majorHAnsi" w:hAnsiTheme="majorHAnsi" w:cs="Calibri"/>
                <w:szCs w:val="18"/>
              </w:rPr>
              <w:t>EN 733</w:t>
            </w:r>
            <w:r>
              <w:rPr>
                <w:rFonts w:asciiTheme="majorHAnsi" w:hAnsiTheme="majorHAnsi" w:cs="Calibri"/>
                <w:szCs w:val="18"/>
              </w:rPr>
              <w:t xml:space="preserve"> y</w:t>
            </w:r>
            <w:r w:rsidRPr="002463C3">
              <w:rPr>
                <w:rFonts w:asciiTheme="majorHAnsi" w:hAnsiTheme="majorHAnsi" w:cs="Calibri"/>
                <w:szCs w:val="18"/>
              </w:rPr>
              <w:t xml:space="preserve"> DIN 24255, de un escalón y de una entrada, cuerpo de impulsión de fundición GG25 en espiral con patas de apoyo fundidas conjuntamente con el cuerpo y soporte cojinete con pata de apoyo, aspiración axial y boca de impulsión radial hacia arriba, rodete radial cerrado de fundición de bronce compensación hidráulica mediante orificios de descarga en el rodete, soporte con rodamientos de bolas lubricados de por vida, estanqueidad del eje acorde a la normativa, eje de acero inoxidable AISI 431; accionada mediante motor eléctrico asíncrono trifásico de 2 polos, aislamiento clase F, protección IP-55, de una potencia de 11 kW, para alimentación trifásica a 400 V III,50 Hz, acoplamiento con espaciador. </w:t>
            </w:r>
          </w:p>
          <w:p w14:paraId="2D642619" w14:textId="77777777" w:rsidR="00336779" w:rsidRPr="00BE1634" w:rsidRDefault="00336779" w:rsidP="00336779">
            <w:pPr>
              <w:pStyle w:val="Prrafodelista"/>
              <w:numPr>
                <w:ilvl w:val="0"/>
                <w:numId w:val="47"/>
              </w:numPr>
              <w:spacing w:before="0" w:after="0"/>
              <w:ind w:left="362" w:hanging="283"/>
              <w:rPr>
                <w:rFonts w:asciiTheme="majorHAnsi" w:hAnsiTheme="majorHAnsi" w:cs="Calibri"/>
                <w:szCs w:val="18"/>
              </w:rPr>
            </w:pPr>
            <w:r w:rsidRPr="002463C3">
              <w:rPr>
                <w:rFonts w:asciiTheme="majorHAnsi" w:hAnsiTheme="majorHAnsi" w:cs="Calibri"/>
                <w:szCs w:val="18"/>
              </w:rPr>
              <w:t>Una bomba auxiliar jockey, de 1,85 kW, cuerpo de bomba en hierro fundido, camisa exterior de acero inoxidable AISI 304, eje de acero inoxidable AISI 416, cuerpos de aspiración e impulsión y contrabridas de hierro fundido, impulsores y difusores de policarbonato con fibra de vidrio, cierre mecánico Carbón/Cerámica/</w:t>
            </w:r>
            <w:r w:rsidRPr="00BE1634">
              <w:rPr>
                <w:rFonts w:asciiTheme="majorHAnsi" w:hAnsiTheme="majorHAnsi" w:cs="Calibri"/>
                <w:szCs w:val="18"/>
              </w:rPr>
              <w:t>NBR motor asíncrono de 2 polos, aislamiento clase F, protección IP 44</w:t>
            </w:r>
          </w:p>
          <w:p w14:paraId="76165768" w14:textId="389FCF27" w:rsidR="00336779" w:rsidRDefault="00336779" w:rsidP="00336779">
            <w:pPr>
              <w:pStyle w:val="Prrafodelista"/>
              <w:numPr>
                <w:ilvl w:val="0"/>
                <w:numId w:val="47"/>
              </w:numPr>
              <w:spacing w:before="0" w:after="0"/>
              <w:ind w:left="362" w:hanging="283"/>
              <w:rPr>
                <w:rFonts w:asciiTheme="majorHAnsi" w:hAnsiTheme="majorHAnsi" w:cs="Calibri"/>
                <w:szCs w:val="18"/>
              </w:rPr>
            </w:pPr>
            <w:r w:rsidRPr="00BE1634">
              <w:rPr>
                <w:rFonts w:asciiTheme="majorHAnsi" w:hAnsiTheme="majorHAnsi" w:cs="Calibri"/>
                <w:szCs w:val="18"/>
              </w:rPr>
              <w:t>Depósito hidroneumático de 20/10</w:t>
            </w:r>
          </w:p>
          <w:p w14:paraId="65DADFC3" w14:textId="4854AB1E" w:rsidR="00336779" w:rsidRDefault="00336779" w:rsidP="00336779">
            <w:pPr>
              <w:spacing w:before="0" w:after="0"/>
              <w:rPr>
                <w:rFonts w:asciiTheme="majorHAnsi" w:hAnsiTheme="majorHAnsi" w:cs="Calibri"/>
                <w:szCs w:val="18"/>
              </w:rPr>
            </w:pPr>
          </w:p>
          <w:p w14:paraId="73358752" w14:textId="77777777" w:rsidR="00336779" w:rsidRPr="00336779" w:rsidRDefault="00336779" w:rsidP="00336779">
            <w:pPr>
              <w:spacing w:before="0" w:after="0"/>
              <w:rPr>
                <w:rFonts w:asciiTheme="majorHAnsi" w:hAnsiTheme="majorHAnsi" w:cs="Calibri"/>
                <w:szCs w:val="18"/>
              </w:rPr>
            </w:pPr>
          </w:p>
          <w:p w14:paraId="5224382D" w14:textId="42E55672" w:rsidR="00336779" w:rsidRPr="002463C3" w:rsidRDefault="00336779" w:rsidP="0061535B">
            <w:pPr>
              <w:pStyle w:val="Prrafodelista"/>
              <w:numPr>
                <w:ilvl w:val="0"/>
                <w:numId w:val="47"/>
              </w:numPr>
              <w:spacing w:before="0" w:after="0"/>
              <w:ind w:left="362" w:hanging="283"/>
              <w:rPr>
                <w:rFonts w:asciiTheme="majorHAnsi" w:hAnsiTheme="majorHAnsi" w:cs="Calibri"/>
                <w:szCs w:val="18"/>
              </w:rPr>
            </w:pPr>
            <w:r w:rsidRPr="0061535B">
              <w:rPr>
                <w:rFonts w:asciiTheme="majorHAnsi" w:hAnsiTheme="majorHAnsi" w:cs="Calibri"/>
                <w:szCs w:val="18"/>
              </w:rPr>
              <w:lastRenderedPageBreak/>
              <w:t>Bancada metálica</w:t>
            </w:r>
            <w:r w:rsidRPr="00BE1634">
              <w:rPr>
                <w:rFonts w:asciiTheme="majorHAnsi" w:hAnsiTheme="majorHAnsi" w:cs="Calibri"/>
                <w:szCs w:val="18"/>
              </w:rPr>
              <w:t xml:space="preserve">, válvulas de corte, y antirretorno para cada bomba, </w:t>
            </w:r>
            <w:r>
              <w:rPr>
                <w:rFonts w:asciiTheme="majorHAnsi" w:hAnsiTheme="majorHAnsi" w:cs="Calibri"/>
                <w:szCs w:val="18"/>
              </w:rPr>
              <w:t>t</w:t>
            </w:r>
            <w:r w:rsidRPr="00BE1634">
              <w:rPr>
                <w:rFonts w:asciiTheme="majorHAnsi" w:hAnsiTheme="majorHAnsi" w:cs="Calibri"/>
                <w:szCs w:val="18"/>
              </w:rPr>
              <w:t xml:space="preserve">es de derivación para presostatos de arranque; </w:t>
            </w:r>
            <w:r>
              <w:rPr>
                <w:rFonts w:asciiTheme="majorHAnsi" w:hAnsiTheme="majorHAnsi" w:cs="Calibri"/>
                <w:szCs w:val="18"/>
              </w:rPr>
              <w:t>m</w:t>
            </w:r>
            <w:r w:rsidRPr="002463C3">
              <w:rPr>
                <w:rFonts w:asciiTheme="majorHAnsi" w:hAnsiTheme="majorHAnsi" w:cs="Calibri"/>
                <w:szCs w:val="18"/>
              </w:rPr>
              <w:t>anómetros; presostatos; colector común de impulsión en acero negro DN 65 S/DIN2440 con imprimación en rojo RAL3000, cuadros eléctricos de fuerza y control para la operación totalmente automática del</w:t>
            </w:r>
            <w:r>
              <w:rPr>
                <w:rFonts w:asciiTheme="majorHAnsi" w:hAnsiTheme="majorHAnsi" w:cs="Calibri"/>
                <w:szCs w:val="18"/>
              </w:rPr>
              <w:t xml:space="preserve"> </w:t>
            </w:r>
            <w:r w:rsidRPr="002463C3">
              <w:rPr>
                <w:rFonts w:asciiTheme="majorHAnsi" w:hAnsiTheme="majorHAnsi" w:cs="Calibri"/>
                <w:szCs w:val="18"/>
              </w:rPr>
              <w:t>grupo; soporte</w:t>
            </w:r>
            <w:r w:rsidR="0061535B">
              <w:rPr>
                <w:rFonts w:asciiTheme="majorHAnsi" w:hAnsiTheme="majorHAnsi" w:cs="Calibri"/>
                <w:szCs w:val="18"/>
              </w:rPr>
              <w:t xml:space="preserve"> metálico para cuadro eléctrico</w:t>
            </w:r>
            <w:r w:rsidRPr="002463C3">
              <w:rPr>
                <w:rFonts w:asciiTheme="majorHAnsi" w:hAnsiTheme="majorHAnsi" w:cs="Calibri"/>
                <w:szCs w:val="18"/>
              </w:rPr>
              <w:t>. Se aceptarán soluciones de grupo y depósitos separados, así como depósitos modulares.</w:t>
            </w:r>
          </w:p>
        </w:tc>
        <w:tc>
          <w:tcPr>
            <w:tcW w:w="992" w:type="dxa"/>
            <w:shd w:val="clear" w:color="000000" w:fill="FFFFFF"/>
            <w:noWrap/>
          </w:tcPr>
          <w:p w14:paraId="528BF8E1" w14:textId="05D6AF26"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5ED7A41B" w14:textId="5C716904"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37102D41" w14:textId="77777777" w:rsidTr="00336779">
        <w:tc>
          <w:tcPr>
            <w:tcW w:w="812" w:type="dxa"/>
            <w:shd w:val="clear" w:color="auto" w:fill="auto"/>
            <w:noWrap/>
            <w:hideMark/>
          </w:tcPr>
          <w:p w14:paraId="7CB2C40E"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63,00</w:t>
            </w:r>
          </w:p>
        </w:tc>
        <w:tc>
          <w:tcPr>
            <w:tcW w:w="459" w:type="dxa"/>
            <w:shd w:val="clear" w:color="auto" w:fill="auto"/>
            <w:noWrap/>
            <w:hideMark/>
          </w:tcPr>
          <w:p w14:paraId="71184CB0"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m</w:t>
            </w:r>
          </w:p>
        </w:tc>
        <w:tc>
          <w:tcPr>
            <w:tcW w:w="6521" w:type="dxa"/>
            <w:shd w:val="clear" w:color="auto" w:fill="auto"/>
            <w:hideMark/>
          </w:tcPr>
          <w:p w14:paraId="4C42E2AA" w14:textId="77777777" w:rsidR="00336779" w:rsidRPr="001D69F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Suministro de tubería de acero galvanizado DIN 2440 con soldadura longitudinal, de 1 1/4" DN 32 mm de diámetro, unión roscada, sin calorifugar, que arranca desde la fuente de abastecimiento de agua hasta cada equipo de extinción de incendios. Incluso </w:t>
            </w:r>
            <w:r>
              <w:rPr>
                <w:rFonts w:asciiTheme="majorHAnsi" w:hAnsiTheme="majorHAnsi" w:cs="Calibri"/>
                <w:color w:val="000000"/>
                <w:szCs w:val="18"/>
              </w:rPr>
              <w:t>parte proporcional</w:t>
            </w:r>
            <w:r w:rsidRPr="001D69F9">
              <w:rPr>
                <w:rFonts w:asciiTheme="majorHAnsi" w:hAnsiTheme="majorHAnsi" w:cs="Calibri"/>
                <w:color w:val="000000"/>
                <w:szCs w:val="18"/>
              </w:rPr>
              <w:t xml:space="preserve"> de material auxiliar para montaje y sujeción a la obra, accesorios y piezas especiales, raspado y limpieza, mano de wash-primer + catalizador de al menos 50 micras de espesor, y dos manos de esmalte rojo de al menos</w:t>
            </w:r>
            <w:r>
              <w:rPr>
                <w:rFonts w:asciiTheme="majorHAnsi" w:hAnsiTheme="majorHAnsi" w:cs="Calibri"/>
                <w:color w:val="000000"/>
                <w:szCs w:val="18"/>
              </w:rPr>
              <w:t xml:space="preserve"> 40 micras de espesor cada una.</w:t>
            </w:r>
          </w:p>
        </w:tc>
        <w:tc>
          <w:tcPr>
            <w:tcW w:w="992" w:type="dxa"/>
            <w:shd w:val="clear" w:color="000000" w:fill="FFFFFF"/>
            <w:noWrap/>
          </w:tcPr>
          <w:p w14:paraId="3CFE6ECC" w14:textId="529AA769"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07ED5630" w14:textId="1809FF7A"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4E2E559E" w14:textId="77777777" w:rsidTr="00336779">
        <w:tc>
          <w:tcPr>
            <w:tcW w:w="812" w:type="dxa"/>
            <w:shd w:val="clear" w:color="auto" w:fill="auto"/>
            <w:noWrap/>
            <w:hideMark/>
          </w:tcPr>
          <w:p w14:paraId="02A4EAD6"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235,00</w:t>
            </w:r>
          </w:p>
        </w:tc>
        <w:tc>
          <w:tcPr>
            <w:tcW w:w="459" w:type="dxa"/>
            <w:shd w:val="clear" w:color="auto" w:fill="auto"/>
            <w:noWrap/>
            <w:hideMark/>
          </w:tcPr>
          <w:p w14:paraId="0BD1CD84"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m</w:t>
            </w:r>
          </w:p>
        </w:tc>
        <w:tc>
          <w:tcPr>
            <w:tcW w:w="6521" w:type="dxa"/>
            <w:shd w:val="clear" w:color="auto" w:fill="auto"/>
            <w:noWrap/>
            <w:hideMark/>
          </w:tcPr>
          <w:p w14:paraId="0AC5F628" w14:textId="77777777" w:rsidR="00336779" w:rsidRPr="001D69F9" w:rsidRDefault="00336779" w:rsidP="00336779">
            <w:pPr>
              <w:spacing w:before="0" w:after="0"/>
              <w:rPr>
                <w:rFonts w:asciiTheme="majorHAnsi" w:hAnsiTheme="majorHAnsi" w:cs="Calibri"/>
                <w:b/>
                <w:bCs/>
                <w:color w:val="000000"/>
                <w:szCs w:val="18"/>
              </w:rPr>
            </w:pPr>
            <w:r w:rsidRPr="001D69F9">
              <w:rPr>
                <w:rFonts w:asciiTheme="majorHAnsi" w:hAnsiTheme="majorHAnsi" w:cs="Calibri"/>
                <w:color w:val="000000"/>
                <w:szCs w:val="18"/>
              </w:rPr>
              <w:t xml:space="preserve">Suministro de tubería de acero galvanizado DIN 2440 con soldadura longitudinal, de 2" DN 40 mm de diámetro, unión roscada, sin calorifugar, que arranca desde la fuente de abastecimiento de agua hasta cada equipo de extinción de incendios. Incluso </w:t>
            </w:r>
            <w:r>
              <w:rPr>
                <w:rFonts w:asciiTheme="majorHAnsi" w:hAnsiTheme="majorHAnsi" w:cs="Calibri"/>
                <w:color w:val="000000"/>
                <w:szCs w:val="18"/>
              </w:rPr>
              <w:t>parte proporcional</w:t>
            </w:r>
            <w:r w:rsidRPr="001D69F9">
              <w:rPr>
                <w:rFonts w:asciiTheme="majorHAnsi" w:hAnsiTheme="majorHAnsi" w:cs="Calibri"/>
                <w:color w:val="000000"/>
                <w:szCs w:val="18"/>
              </w:rPr>
              <w:t xml:space="preserve"> de material auxiliar para montaje y sujeción a la obra, accesorios y piezas especiales, raspado y limpieza, mano de wash-primer + catalizador de al menos 50 micras de espesor, y dos manos de esmalte rojo de al menos 40 micras de espesor cada una.</w:t>
            </w:r>
          </w:p>
        </w:tc>
        <w:tc>
          <w:tcPr>
            <w:tcW w:w="992" w:type="dxa"/>
            <w:shd w:val="clear" w:color="000000" w:fill="FFFFFF"/>
            <w:noWrap/>
          </w:tcPr>
          <w:p w14:paraId="678125A6" w14:textId="584D6879"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608E4D0A" w14:textId="12155AE9"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679FEC8C" w14:textId="77777777" w:rsidTr="00336779">
        <w:tc>
          <w:tcPr>
            <w:tcW w:w="812" w:type="dxa"/>
            <w:shd w:val="clear" w:color="auto" w:fill="auto"/>
            <w:noWrap/>
            <w:hideMark/>
          </w:tcPr>
          <w:p w14:paraId="62977832"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95,00</w:t>
            </w:r>
          </w:p>
        </w:tc>
        <w:tc>
          <w:tcPr>
            <w:tcW w:w="459" w:type="dxa"/>
            <w:shd w:val="clear" w:color="auto" w:fill="auto"/>
            <w:noWrap/>
            <w:hideMark/>
          </w:tcPr>
          <w:p w14:paraId="67EB0249"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m</w:t>
            </w:r>
          </w:p>
        </w:tc>
        <w:tc>
          <w:tcPr>
            <w:tcW w:w="6521" w:type="dxa"/>
            <w:shd w:val="clear" w:color="auto" w:fill="auto"/>
            <w:hideMark/>
          </w:tcPr>
          <w:p w14:paraId="3DC3887B" w14:textId="77777777" w:rsidR="00336779" w:rsidRPr="001D69F9" w:rsidRDefault="00336779" w:rsidP="00336779">
            <w:pPr>
              <w:spacing w:before="0" w:after="0"/>
              <w:rPr>
                <w:rFonts w:asciiTheme="majorHAnsi" w:hAnsiTheme="majorHAnsi" w:cs="Calibri"/>
                <w:b/>
                <w:bCs/>
                <w:color w:val="000000"/>
                <w:szCs w:val="18"/>
              </w:rPr>
            </w:pPr>
            <w:r w:rsidRPr="001D69F9">
              <w:rPr>
                <w:rFonts w:asciiTheme="majorHAnsi" w:hAnsiTheme="majorHAnsi" w:cs="Calibri"/>
                <w:color w:val="000000"/>
                <w:szCs w:val="18"/>
              </w:rPr>
              <w:t xml:space="preserve">Suministro de tubería de acero galvanizado DIN 2440 con soldadura longitudinal, de 2 1/2" DN 63 mm de diámetro, unión roscada, sin calorifugar, que arranca desde la fuente de abastecimiento de agua hasta cada equipo de extinción de incendios. Incluso </w:t>
            </w:r>
            <w:r>
              <w:rPr>
                <w:rFonts w:asciiTheme="majorHAnsi" w:hAnsiTheme="majorHAnsi" w:cs="Calibri"/>
                <w:color w:val="000000"/>
                <w:szCs w:val="18"/>
              </w:rPr>
              <w:t>parte proporcional</w:t>
            </w:r>
            <w:r w:rsidRPr="001D69F9">
              <w:rPr>
                <w:rFonts w:asciiTheme="majorHAnsi" w:hAnsiTheme="majorHAnsi" w:cs="Calibri"/>
                <w:color w:val="000000"/>
                <w:szCs w:val="18"/>
              </w:rPr>
              <w:t xml:space="preserve"> de material auxiliar para montaje y sujeción a la obra, accesorios y piezas especiales, raspado y limpieza, mano de wash-primer + catalizador de al menos 50 micras de espesor, y dos manos de esmalte rojo de al menos 40 micras de espesor cada una. </w:t>
            </w:r>
          </w:p>
        </w:tc>
        <w:tc>
          <w:tcPr>
            <w:tcW w:w="992" w:type="dxa"/>
            <w:shd w:val="clear" w:color="000000" w:fill="FFFFFF"/>
            <w:noWrap/>
          </w:tcPr>
          <w:p w14:paraId="1157A7FC" w14:textId="2034C6AE"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6AD42518" w14:textId="2CADBCE7"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63118C3D" w14:textId="77777777" w:rsidTr="00336779">
        <w:tc>
          <w:tcPr>
            <w:tcW w:w="812" w:type="dxa"/>
            <w:shd w:val="clear" w:color="auto" w:fill="auto"/>
            <w:noWrap/>
            <w:hideMark/>
          </w:tcPr>
          <w:p w14:paraId="7D42A72C"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20,00</w:t>
            </w:r>
          </w:p>
        </w:tc>
        <w:tc>
          <w:tcPr>
            <w:tcW w:w="459" w:type="dxa"/>
            <w:shd w:val="clear" w:color="auto" w:fill="auto"/>
            <w:noWrap/>
            <w:hideMark/>
          </w:tcPr>
          <w:p w14:paraId="01144DE8"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m</w:t>
            </w:r>
          </w:p>
        </w:tc>
        <w:tc>
          <w:tcPr>
            <w:tcW w:w="6521" w:type="dxa"/>
            <w:shd w:val="clear" w:color="auto" w:fill="auto"/>
            <w:hideMark/>
          </w:tcPr>
          <w:p w14:paraId="2FE1B4C3"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Suministro </w:t>
            </w:r>
            <w:r>
              <w:rPr>
                <w:rFonts w:asciiTheme="majorHAnsi" w:hAnsiTheme="majorHAnsi" w:cs="Calibri"/>
                <w:color w:val="000000"/>
                <w:szCs w:val="18"/>
              </w:rPr>
              <w:t xml:space="preserve">de </w:t>
            </w:r>
            <w:r w:rsidRPr="001D69F9">
              <w:rPr>
                <w:rFonts w:asciiTheme="majorHAnsi" w:hAnsiTheme="majorHAnsi" w:cs="Calibri"/>
                <w:color w:val="000000"/>
                <w:szCs w:val="18"/>
              </w:rPr>
              <w:t xml:space="preserve">tubería enterrada de distribución de agua para abastecimiento de los equipos de extinción de incendios, formada por tubería de acero galvanizado DIN 2440 sin soldadura, de 4" DN 100 mm de diámetro, unión roscada. Incluso </w:t>
            </w:r>
            <w:r>
              <w:rPr>
                <w:rFonts w:asciiTheme="majorHAnsi" w:hAnsiTheme="majorHAnsi" w:cs="Calibri"/>
                <w:color w:val="000000"/>
                <w:szCs w:val="18"/>
              </w:rPr>
              <w:t>parte proporcional</w:t>
            </w:r>
            <w:r w:rsidRPr="001D69F9">
              <w:rPr>
                <w:rFonts w:asciiTheme="majorHAnsi" w:hAnsiTheme="majorHAnsi" w:cs="Calibri"/>
                <w:color w:val="000000"/>
                <w:szCs w:val="18"/>
              </w:rPr>
              <w:t xml:space="preserve"> de material auxiliar para montaje, accesorios y piezas especiales, raspado y limpieza, y cinta anticorrosiva para protección de tuberías metálicas enterradas. </w:t>
            </w:r>
          </w:p>
          <w:p w14:paraId="79ED4B49" w14:textId="77777777" w:rsidR="00336779" w:rsidRDefault="00336779" w:rsidP="00336779">
            <w:pPr>
              <w:spacing w:before="0" w:after="0"/>
              <w:rPr>
                <w:rFonts w:asciiTheme="majorHAnsi" w:hAnsiTheme="majorHAnsi" w:cs="Calibri"/>
                <w:color w:val="000000"/>
                <w:szCs w:val="18"/>
              </w:rPr>
            </w:pPr>
          </w:p>
          <w:p w14:paraId="575E8772" w14:textId="3133359B" w:rsidR="00336779" w:rsidRDefault="00336779" w:rsidP="00336779">
            <w:pPr>
              <w:spacing w:before="0" w:after="0"/>
              <w:rPr>
                <w:rFonts w:asciiTheme="majorHAnsi" w:hAnsiTheme="majorHAnsi" w:cs="Calibri"/>
                <w:color w:val="000000"/>
                <w:szCs w:val="18"/>
              </w:rPr>
            </w:pPr>
          </w:p>
          <w:p w14:paraId="149C5B25" w14:textId="77777777" w:rsidR="007F443A" w:rsidRDefault="007F443A" w:rsidP="00336779">
            <w:pPr>
              <w:spacing w:before="0" w:after="0"/>
              <w:rPr>
                <w:rFonts w:asciiTheme="majorHAnsi" w:hAnsiTheme="majorHAnsi" w:cs="Calibri"/>
                <w:color w:val="000000"/>
                <w:szCs w:val="18"/>
              </w:rPr>
            </w:pPr>
          </w:p>
          <w:p w14:paraId="02FD67C5" w14:textId="4B5001B6"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4E82A3AB" w14:textId="38409BEE"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04CDB7D1" w14:textId="23B6D61B"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2B8BA90E" w14:textId="77777777" w:rsidTr="00336779">
        <w:tc>
          <w:tcPr>
            <w:tcW w:w="812" w:type="dxa"/>
            <w:shd w:val="clear" w:color="auto" w:fill="auto"/>
            <w:noWrap/>
            <w:hideMark/>
          </w:tcPr>
          <w:p w14:paraId="333DECA8"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lastRenderedPageBreak/>
              <w:t>15,00</w:t>
            </w:r>
          </w:p>
        </w:tc>
        <w:tc>
          <w:tcPr>
            <w:tcW w:w="459" w:type="dxa"/>
            <w:shd w:val="clear" w:color="auto" w:fill="auto"/>
            <w:noWrap/>
            <w:hideMark/>
          </w:tcPr>
          <w:p w14:paraId="69ACC378"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m</w:t>
            </w:r>
          </w:p>
        </w:tc>
        <w:tc>
          <w:tcPr>
            <w:tcW w:w="6521" w:type="dxa"/>
            <w:shd w:val="clear" w:color="auto" w:fill="auto"/>
            <w:hideMark/>
          </w:tcPr>
          <w:p w14:paraId="1A8C635F"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Suministro tubería enterrada de distribución de agua para abastecimiento de los equipos de extinción de incendios, formada por tubería de acero galvanizado DIN 2440 sin soldadura, </w:t>
            </w:r>
            <w:r w:rsidRPr="009A1E05">
              <w:rPr>
                <w:rFonts w:asciiTheme="majorHAnsi" w:hAnsiTheme="majorHAnsi" w:cs="Calibri"/>
                <w:color w:val="000000"/>
                <w:szCs w:val="18"/>
              </w:rPr>
              <w:t>de 2 1/2" DN 63</w:t>
            </w:r>
            <w:r w:rsidRPr="001D69F9">
              <w:rPr>
                <w:rFonts w:asciiTheme="majorHAnsi" w:hAnsiTheme="majorHAnsi" w:cs="Calibri"/>
                <w:color w:val="000000"/>
                <w:szCs w:val="18"/>
              </w:rPr>
              <w:t xml:space="preserve"> mm de diámetro, unión roscada. Incluso </w:t>
            </w:r>
            <w:r>
              <w:rPr>
                <w:rFonts w:asciiTheme="majorHAnsi" w:hAnsiTheme="majorHAnsi" w:cs="Calibri"/>
                <w:color w:val="000000"/>
                <w:szCs w:val="18"/>
              </w:rPr>
              <w:t>parte proporcional</w:t>
            </w:r>
            <w:r w:rsidRPr="001D69F9">
              <w:rPr>
                <w:rFonts w:asciiTheme="majorHAnsi" w:hAnsiTheme="majorHAnsi" w:cs="Calibri"/>
                <w:color w:val="000000"/>
                <w:szCs w:val="18"/>
              </w:rPr>
              <w:t xml:space="preserve"> de material auxiliar para montaje, accesorios y piezas especiales, raspado y limpieza, y cinta anticorrosiva para protección de tuberías metálicas enterradas. </w:t>
            </w:r>
          </w:p>
          <w:p w14:paraId="6B68726C" w14:textId="77777777" w:rsidR="00336779" w:rsidRDefault="00336779" w:rsidP="00336779">
            <w:pPr>
              <w:spacing w:before="0" w:after="0"/>
              <w:rPr>
                <w:rFonts w:asciiTheme="majorHAnsi" w:hAnsiTheme="majorHAnsi" w:cs="Calibri"/>
                <w:color w:val="000000"/>
                <w:szCs w:val="18"/>
              </w:rPr>
            </w:pPr>
          </w:p>
          <w:p w14:paraId="672C38B4" w14:textId="0FB9F13D" w:rsidR="00336779" w:rsidRPr="001D69F9" w:rsidRDefault="00336779" w:rsidP="00336779">
            <w:pPr>
              <w:spacing w:before="0" w:after="0"/>
              <w:rPr>
                <w:rFonts w:asciiTheme="majorHAnsi" w:hAnsiTheme="majorHAnsi" w:cs="Calibri"/>
                <w:color w:val="000000"/>
                <w:szCs w:val="18"/>
              </w:rPr>
            </w:pPr>
          </w:p>
        </w:tc>
        <w:tc>
          <w:tcPr>
            <w:tcW w:w="992" w:type="dxa"/>
            <w:shd w:val="clear" w:color="000000" w:fill="FFFFFF"/>
            <w:noWrap/>
          </w:tcPr>
          <w:p w14:paraId="26884143" w14:textId="31EBFD79"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543C6215" w14:textId="21AAD64D"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355AA518" w14:textId="77777777" w:rsidTr="00336779">
        <w:tc>
          <w:tcPr>
            <w:tcW w:w="812" w:type="dxa"/>
            <w:shd w:val="clear" w:color="auto" w:fill="auto"/>
            <w:noWrap/>
            <w:hideMark/>
          </w:tcPr>
          <w:p w14:paraId="27E1475E"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23,00</w:t>
            </w:r>
          </w:p>
        </w:tc>
        <w:tc>
          <w:tcPr>
            <w:tcW w:w="459" w:type="dxa"/>
            <w:shd w:val="clear" w:color="auto" w:fill="auto"/>
            <w:noWrap/>
            <w:hideMark/>
          </w:tcPr>
          <w:p w14:paraId="087BAD5B"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55BDB52A" w14:textId="77777777" w:rsidR="00336779" w:rsidRDefault="00336779" w:rsidP="00336779">
            <w:pPr>
              <w:spacing w:before="0" w:after="0"/>
              <w:rPr>
                <w:rFonts w:asciiTheme="majorHAnsi" w:hAnsiTheme="majorHAnsi" w:cs="Calibri"/>
                <w:szCs w:val="18"/>
              </w:rPr>
            </w:pPr>
            <w:r w:rsidRPr="001D69F9">
              <w:rPr>
                <w:rFonts w:asciiTheme="majorHAnsi" w:hAnsiTheme="majorHAnsi" w:cs="Calibri"/>
                <w:szCs w:val="18"/>
              </w:rPr>
              <w:t xml:space="preserve">Suministro de boca de incendio equipada (BIE) de 25 mm (1") de superficie, compuesta de: armario construido en chapa blanca de 1,2 mm de espesor, acabado con pintura epoxi color rojo RAL 3000 y puerta semiciega con ventana de metacrilato de chapa blanca de 1,2 mm de espesor, acabado con pintura epoxi color rojo RAL 3000; devanadera metálica giratoria fija, pintada en rojo epoxi, con alimentación axial; manguera semirrígida de 20 m de longitud; lanza de tres efectos (cierre, pulverización y chorro compacto) construida en plástico ABS y válvula de cierre tipo esfera de 25 mm (1"), de latón, con manómetro </w:t>
            </w:r>
            <w:r>
              <w:rPr>
                <w:rFonts w:asciiTheme="majorHAnsi" w:hAnsiTheme="majorHAnsi" w:cs="Calibri"/>
                <w:szCs w:val="18"/>
              </w:rPr>
              <w:t>0-16 bar</w:t>
            </w:r>
            <w:r w:rsidRPr="001D69F9">
              <w:rPr>
                <w:rFonts w:asciiTheme="majorHAnsi" w:hAnsiTheme="majorHAnsi" w:cs="Calibri"/>
                <w:szCs w:val="18"/>
              </w:rPr>
              <w:t xml:space="preserve">. Incluso accesorios y elementos de fijación. </w:t>
            </w:r>
          </w:p>
          <w:p w14:paraId="61037CE4" w14:textId="77777777" w:rsidR="00336779" w:rsidRDefault="00336779" w:rsidP="00336779">
            <w:pPr>
              <w:spacing w:before="0" w:after="0"/>
              <w:rPr>
                <w:rFonts w:asciiTheme="majorHAnsi" w:hAnsiTheme="majorHAnsi" w:cs="Calibri"/>
                <w:szCs w:val="18"/>
              </w:rPr>
            </w:pPr>
          </w:p>
          <w:p w14:paraId="0BB6251F" w14:textId="161FE792" w:rsidR="00336779" w:rsidRPr="001D69F9" w:rsidRDefault="00336779" w:rsidP="00336779">
            <w:pPr>
              <w:spacing w:before="0" w:after="0"/>
              <w:rPr>
                <w:rFonts w:asciiTheme="majorHAnsi" w:hAnsiTheme="majorHAnsi" w:cs="Calibri"/>
                <w:b/>
                <w:bCs/>
                <w:szCs w:val="18"/>
              </w:rPr>
            </w:pPr>
          </w:p>
        </w:tc>
        <w:tc>
          <w:tcPr>
            <w:tcW w:w="992" w:type="dxa"/>
            <w:shd w:val="clear" w:color="000000" w:fill="FFFFFF"/>
            <w:noWrap/>
          </w:tcPr>
          <w:p w14:paraId="65BADE6A" w14:textId="3BFB0C37"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4CF385A3" w14:textId="4567D8F5"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4FE42CC4" w14:textId="77777777" w:rsidTr="00336779">
        <w:tc>
          <w:tcPr>
            <w:tcW w:w="812" w:type="dxa"/>
            <w:shd w:val="clear" w:color="auto" w:fill="auto"/>
            <w:noWrap/>
            <w:hideMark/>
          </w:tcPr>
          <w:p w14:paraId="717C4C41"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48863ED7"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46B92956" w14:textId="77777777" w:rsidR="00336779" w:rsidRDefault="00336779" w:rsidP="00336779">
            <w:pPr>
              <w:spacing w:before="0" w:after="0"/>
              <w:rPr>
                <w:rFonts w:asciiTheme="majorHAnsi" w:hAnsiTheme="majorHAnsi" w:cs="Calibri"/>
                <w:szCs w:val="18"/>
              </w:rPr>
            </w:pPr>
            <w:r w:rsidRPr="001D69F9">
              <w:rPr>
                <w:rFonts w:asciiTheme="majorHAnsi" w:hAnsiTheme="majorHAnsi" w:cs="Calibri"/>
                <w:szCs w:val="18"/>
              </w:rPr>
              <w:t xml:space="preserve">Suministro de </w:t>
            </w:r>
            <w:r>
              <w:rPr>
                <w:rFonts w:asciiTheme="majorHAnsi" w:hAnsiTheme="majorHAnsi" w:cs="Calibri"/>
                <w:szCs w:val="18"/>
              </w:rPr>
              <w:t>hidr</w:t>
            </w:r>
            <w:r w:rsidRPr="001D69F9">
              <w:rPr>
                <w:rFonts w:asciiTheme="majorHAnsi" w:hAnsiTheme="majorHAnsi" w:cs="Calibri"/>
                <w:szCs w:val="18"/>
              </w:rPr>
              <w:t>ante bajo nivel de tierra de 4" DN100 de diámetro, con salida de 4" DN 100, racord y a</w:t>
            </w:r>
            <w:r>
              <w:rPr>
                <w:rFonts w:asciiTheme="majorHAnsi" w:hAnsiTheme="majorHAnsi" w:cs="Calibri"/>
                <w:szCs w:val="18"/>
              </w:rPr>
              <w:t>rqueta.</w:t>
            </w:r>
          </w:p>
          <w:p w14:paraId="0B6480CD" w14:textId="77777777" w:rsidR="00336779" w:rsidRDefault="00336779" w:rsidP="00336779">
            <w:pPr>
              <w:spacing w:before="0" w:after="0"/>
              <w:rPr>
                <w:rFonts w:asciiTheme="majorHAnsi" w:hAnsiTheme="majorHAnsi" w:cs="Calibri"/>
                <w:szCs w:val="18"/>
              </w:rPr>
            </w:pPr>
          </w:p>
          <w:p w14:paraId="6125A73A" w14:textId="18FF0B62" w:rsidR="00336779" w:rsidRPr="001D69F9" w:rsidRDefault="00336779" w:rsidP="00336779">
            <w:pPr>
              <w:spacing w:before="0" w:after="0"/>
              <w:rPr>
                <w:rFonts w:asciiTheme="majorHAnsi" w:hAnsiTheme="majorHAnsi" w:cs="Calibri"/>
                <w:b/>
                <w:bCs/>
                <w:szCs w:val="18"/>
              </w:rPr>
            </w:pPr>
          </w:p>
        </w:tc>
        <w:tc>
          <w:tcPr>
            <w:tcW w:w="992" w:type="dxa"/>
            <w:shd w:val="clear" w:color="000000" w:fill="FFFFFF"/>
            <w:noWrap/>
          </w:tcPr>
          <w:p w14:paraId="7C8D5633" w14:textId="76FE938B"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5530E593" w14:textId="29107253"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601F3741" w14:textId="77777777" w:rsidTr="00336779">
        <w:tc>
          <w:tcPr>
            <w:tcW w:w="812" w:type="dxa"/>
            <w:shd w:val="clear" w:color="auto" w:fill="auto"/>
            <w:noWrap/>
            <w:hideMark/>
          </w:tcPr>
          <w:p w14:paraId="7F963869"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2,00</w:t>
            </w:r>
          </w:p>
        </w:tc>
        <w:tc>
          <w:tcPr>
            <w:tcW w:w="459" w:type="dxa"/>
            <w:shd w:val="clear" w:color="auto" w:fill="auto"/>
            <w:noWrap/>
            <w:hideMark/>
          </w:tcPr>
          <w:p w14:paraId="40FF12D9"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67BB7022"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v</w:t>
            </w:r>
            <w:r w:rsidRPr="001D69F9">
              <w:rPr>
                <w:rFonts w:asciiTheme="majorHAnsi" w:hAnsiTheme="majorHAnsi" w:cs="Calibri"/>
                <w:color w:val="000000"/>
                <w:szCs w:val="18"/>
              </w:rPr>
              <w:t xml:space="preserve">álvula de compuerta de husillo ascendente y cierre elástico, unión con bridas, de 4" de diámetro, PN=16 bar, formada por cuerpo, disco en cuña y volante de fundición dúctil y husillo de acero inoxidable. Incluso </w:t>
            </w:r>
            <w:r>
              <w:rPr>
                <w:rFonts w:asciiTheme="majorHAnsi" w:hAnsiTheme="majorHAnsi" w:cs="Calibri"/>
                <w:color w:val="000000"/>
                <w:szCs w:val="18"/>
              </w:rPr>
              <w:t>parte proporcional</w:t>
            </w:r>
            <w:r w:rsidRPr="001D69F9">
              <w:rPr>
                <w:rFonts w:asciiTheme="majorHAnsi" w:hAnsiTheme="majorHAnsi" w:cs="Calibri"/>
                <w:color w:val="000000"/>
                <w:szCs w:val="18"/>
              </w:rPr>
              <w:t xml:space="preserve"> de material auxiliar para montaje y sujeción a la obra, accesorios y piezas especiales.</w:t>
            </w:r>
          </w:p>
          <w:p w14:paraId="21D21678" w14:textId="77777777" w:rsidR="00336779" w:rsidRDefault="00336779" w:rsidP="00336779">
            <w:pPr>
              <w:spacing w:before="0" w:after="0"/>
              <w:rPr>
                <w:rFonts w:asciiTheme="majorHAnsi" w:hAnsiTheme="majorHAnsi" w:cs="Calibri"/>
                <w:color w:val="000000"/>
                <w:szCs w:val="18"/>
              </w:rPr>
            </w:pPr>
          </w:p>
          <w:p w14:paraId="1482EEAB" w14:textId="1D887BC3"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7E0AD5CF" w14:textId="0A1B4ABA"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00B94F2E" w14:textId="1F6F40F2"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5E7F2E0B" w14:textId="77777777" w:rsidTr="00336779">
        <w:tc>
          <w:tcPr>
            <w:tcW w:w="812" w:type="dxa"/>
            <w:shd w:val="clear" w:color="auto" w:fill="auto"/>
            <w:noWrap/>
            <w:hideMark/>
          </w:tcPr>
          <w:p w14:paraId="2897A483"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5C8F0A1C"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3508972E"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j</w:t>
            </w:r>
            <w:r w:rsidRPr="001D69F9">
              <w:rPr>
                <w:rFonts w:asciiTheme="majorHAnsi" w:hAnsiTheme="majorHAnsi" w:cs="Calibri"/>
                <w:color w:val="000000"/>
                <w:szCs w:val="18"/>
              </w:rPr>
              <w:t xml:space="preserve">uego de niveles compuesto por dos boyas para depósito de agua PCI, incluso </w:t>
            </w:r>
            <w:r>
              <w:rPr>
                <w:rFonts w:asciiTheme="majorHAnsi" w:hAnsiTheme="majorHAnsi" w:cs="Calibri"/>
                <w:color w:val="000000"/>
                <w:szCs w:val="18"/>
              </w:rPr>
              <w:t>parte proporcional</w:t>
            </w:r>
            <w:r w:rsidRPr="001D69F9">
              <w:rPr>
                <w:rFonts w:asciiTheme="majorHAnsi" w:hAnsiTheme="majorHAnsi" w:cs="Calibri"/>
                <w:color w:val="000000"/>
                <w:szCs w:val="18"/>
              </w:rPr>
              <w:t xml:space="preserve"> </w:t>
            </w:r>
            <w:r>
              <w:rPr>
                <w:rFonts w:asciiTheme="majorHAnsi" w:hAnsiTheme="majorHAnsi" w:cs="Calibri"/>
                <w:color w:val="000000"/>
                <w:szCs w:val="18"/>
              </w:rPr>
              <w:t xml:space="preserve">de </w:t>
            </w:r>
            <w:r w:rsidRPr="001D69F9">
              <w:rPr>
                <w:rFonts w:asciiTheme="majorHAnsi" w:hAnsiTheme="majorHAnsi" w:cs="Calibri"/>
                <w:color w:val="000000"/>
                <w:szCs w:val="18"/>
              </w:rPr>
              <w:t>cableado a cuadro de bombas CI,</w:t>
            </w:r>
            <w:r>
              <w:rPr>
                <w:rFonts w:asciiTheme="majorHAnsi" w:hAnsiTheme="majorHAnsi" w:cs="Calibri"/>
                <w:color w:val="000000"/>
                <w:szCs w:val="18"/>
              </w:rPr>
              <w:t xml:space="preserve"> caja de derivación y soporte.</w:t>
            </w:r>
          </w:p>
          <w:p w14:paraId="0F907E50" w14:textId="77777777" w:rsidR="00336779" w:rsidRDefault="00336779" w:rsidP="00336779">
            <w:pPr>
              <w:spacing w:before="0" w:after="0"/>
              <w:rPr>
                <w:rFonts w:asciiTheme="majorHAnsi" w:hAnsiTheme="majorHAnsi" w:cs="Calibri"/>
                <w:color w:val="000000"/>
                <w:szCs w:val="18"/>
              </w:rPr>
            </w:pPr>
          </w:p>
          <w:p w14:paraId="7683A9D0" w14:textId="7678B3A3"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34168201" w14:textId="47AA962E"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5E863A80" w14:textId="540E67A2"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249A2BAA" w14:textId="77777777" w:rsidTr="00336779">
        <w:tc>
          <w:tcPr>
            <w:tcW w:w="812" w:type="dxa"/>
            <w:shd w:val="clear" w:color="auto" w:fill="auto"/>
            <w:noWrap/>
            <w:hideMark/>
          </w:tcPr>
          <w:p w14:paraId="50164B44"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02523F6E"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2E810CE6"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v</w:t>
            </w:r>
            <w:r w:rsidRPr="001D69F9">
              <w:rPr>
                <w:rFonts w:asciiTheme="majorHAnsi" w:hAnsiTheme="majorHAnsi" w:cs="Calibri"/>
                <w:color w:val="000000"/>
                <w:szCs w:val="18"/>
              </w:rPr>
              <w:t xml:space="preserve">álvula de flotador de acero inoxidable PN 16 roscada. Completa con boya </w:t>
            </w:r>
            <w:r>
              <w:rPr>
                <w:rFonts w:asciiTheme="majorHAnsi" w:hAnsiTheme="majorHAnsi" w:cs="Calibri"/>
                <w:color w:val="000000"/>
                <w:szCs w:val="18"/>
              </w:rPr>
              <w:t xml:space="preserve">de </w:t>
            </w:r>
            <w:r w:rsidRPr="001D69F9">
              <w:rPr>
                <w:rFonts w:asciiTheme="majorHAnsi" w:hAnsiTheme="majorHAnsi" w:cs="Calibri"/>
                <w:color w:val="000000"/>
                <w:szCs w:val="18"/>
              </w:rPr>
              <w:t xml:space="preserve">DN 40. </w:t>
            </w:r>
          </w:p>
          <w:p w14:paraId="164C60A5" w14:textId="77777777" w:rsidR="00336779" w:rsidRDefault="00336779" w:rsidP="00336779">
            <w:pPr>
              <w:spacing w:before="0" w:after="0"/>
              <w:rPr>
                <w:rFonts w:asciiTheme="majorHAnsi" w:hAnsiTheme="majorHAnsi" w:cs="Calibri"/>
                <w:color w:val="000000"/>
                <w:szCs w:val="18"/>
              </w:rPr>
            </w:pPr>
          </w:p>
          <w:p w14:paraId="28581CA1" w14:textId="3D9B9FC0"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574F12C6" w14:textId="006ED08B"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0F900EF3" w14:textId="765044DD"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4B72D569" w14:textId="77777777" w:rsidTr="00336779">
        <w:tc>
          <w:tcPr>
            <w:tcW w:w="812" w:type="dxa"/>
            <w:shd w:val="clear" w:color="auto" w:fill="auto"/>
            <w:noWrap/>
            <w:hideMark/>
          </w:tcPr>
          <w:p w14:paraId="4989D2C1"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lastRenderedPageBreak/>
              <w:t>1,00</w:t>
            </w:r>
          </w:p>
        </w:tc>
        <w:tc>
          <w:tcPr>
            <w:tcW w:w="459" w:type="dxa"/>
            <w:shd w:val="clear" w:color="auto" w:fill="auto"/>
            <w:noWrap/>
            <w:hideMark/>
          </w:tcPr>
          <w:p w14:paraId="47670038"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799B632C"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v</w:t>
            </w:r>
            <w:r w:rsidRPr="001D69F9">
              <w:rPr>
                <w:rFonts w:asciiTheme="majorHAnsi" w:hAnsiTheme="majorHAnsi" w:cs="Calibri"/>
                <w:color w:val="000000"/>
                <w:szCs w:val="18"/>
              </w:rPr>
              <w:t xml:space="preserve">álvula de bola </w:t>
            </w:r>
            <w:r>
              <w:rPr>
                <w:rFonts w:asciiTheme="majorHAnsi" w:hAnsiTheme="majorHAnsi" w:cs="Calibri"/>
                <w:color w:val="000000"/>
                <w:szCs w:val="18"/>
              </w:rPr>
              <w:t xml:space="preserve">de palanca PN 16, roscada, de </w:t>
            </w:r>
            <w:r w:rsidRPr="001D69F9">
              <w:rPr>
                <w:rFonts w:asciiTheme="majorHAnsi" w:hAnsiTheme="majorHAnsi" w:cs="Calibri"/>
                <w:color w:val="000000"/>
                <w:szCs w:val="18"/>
              </w:rPr>
              <w:t>DN40.</w:t>
            </w:r>
          </w:p>
          <w:p w14:paraId="55803078" w14:textId="3F4C9FCD"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31D05A6A" w14:textId="475D38BC"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212960C9" w14:textId="36431A85"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36D14E7F" w14:textId="77777777" w:rsidTr="00336779">
        <w:tc>
          <w:tcPr>
            <w:tcW w:w="812" w:type="dxa"/>
            <w:shd w:val="clear" w:color="auto" w:fill="auto"/>
            <w:noWrap/>
            <w:hideMark/>
          </w:tcPr>
          <w:p w14:paraId="0F72078C"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2,00</w:t>
            </w:r>
          </w:p>
        </w:tc>
        <w:tc>
          <w:tcPr>
            <w:tcW w:w="459" w:type="dxa"/>
            <w:shd w:val="clear" w:color="auto" w:fill="auto"/>
            <w:noWrap/>
            <w:hideMark/>
          </w:tcPr>
          <w:p w14:paraId="249836A4"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79D6A598"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v</w:t>
            </w:r>
            <w:r w:rsidRPr="001D69F9">
              <w:rPr>
                <w:rFonts w:asciiTheme="majorHAnsi" w:hAnsiTheme="majorHAnsi" w:cs="Calibri"/>
                <w:color w:val="000000"/>
                <w:szCs w:val="18"/>
              </w:rPr>
              <w:t>álvula de bola de palanca PN 16, roscada. DN 32.</w:t>
            </w:r>
          </w:p>
          <w:p w14:paraId="7E74EE91" w14:textId="065B5B9F"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66F12B55" w14:textId="304CAE92"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4D18430E" w14:textId="5E56501F"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18AD03B5" w14:textId="77777777" w:rsidTr="00336779">
        <w:tc>
          <w:tcPr>
            <w:tcW w:w="812" w:type="dxa"/>
            <w:shd w:val="clear" w:color="auto" w:fill="auto"/>
            <w:noWrap/>
            <w:hideMark/>
          </w:tcPr>
          <w:p w14:paraId="16BD32E2"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7355CC49"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4F1B8820"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v</w:t>
            </w:r>
            <w:r w:rsidRPr="001D69F9">
              <w:rPr>
                <w:rFonts w:asciiTheme="majorHAnsi" w:hAnsiTheme="majorHAnsi" w:cs="Calibri"/>
                <w:color w:val="000000"/>
                <w:szCs w:val="18"/>
              </w:rPr>
              <w:t>álvula de bola de palanca PN 16, roscada. DN 15.</w:t>
            </w:r>
          </w:p>
          <w:p w14:paraId="3D8AF199" w14:textId="3325E052"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166355C6" w14:textId="7982D45D"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7BDE4293" w14:textId="08D1F3CE"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3E38679D" w14:textId="77777777" w:rsidTr="00336779">
        <w:tc>
          <w:tcPr>
            <w:tcW w:w="812" w:type="dxa"/>
            <w:shd w:val="clear" w:color="auto" w:fill="auto"/>
            <w:noWrap/>
            <w:hideMark/>
          </w:tcPr>
          <w:p w14:paraId="4073E56F"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3935B362"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704BD38F"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v</w:t>
            </w:r>
            <w:r w:rsidRPr="001D69F9">
              <w:rPr>
                <w:rFonts w:asciiTheme="majorHAnsi" w:hAnsiTheme="majorHAnsi" w:cs="Calibri"/>
                <w:color w:val="000000"/>
                <w:szCs w:val="18"/>
              </w:rPr>
              <w:t>álvula de compuerta husillo ascendente. Cuerpo en hierro fundido, internos bronce/inoxidable, PN 16. DN 80.</w:t>
            </w:r>
          </w:p>
          <w:p w14:paraId="5C2F8B32" w14:textId="5A2C4B26"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26FBD9C7" w14:textId="1C89EFE8"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26DE6E40" w14:textId="2B19EC45"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539C0A92" w14:textId="77777777" w:rsidTr="00336779">
        <w:tc>
          <w:tcPr>
            <w:tcW w:w="812" w:type="dxa"/>
            <w:shd w:val="clear" w:color="auto" w:fill="auto"/>
            <w:noWrap/>
            <w:hideMark/>
          </w:tcPr>
          <w:p w14:paraId="14EBCE20"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2,00</w:t>
            </w:r>
          </w:p>
        </w:tc>
        <w:tc>
          <w:tcPr>
            <w:tcW w:w="459" w:type="dxa"/>
            <w:shd w:val="clear" w:color="auto" w:fill="auto"/>
            <w:noWrap/>
            <w:hideMark/>
          </w:tcPr>
          <w:p w14:paraId="354F5E2B"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51AA6C8A"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v</w:t>
            </w:r>
            <w:r w:rsidRPr="001D69F9">
              <w:rPr>
                <w:rFonts w:asciiTheme="majorHAnsi" w:hAnsiTheme="majorHAnsi" w:cs="Calibri"/>
                <w:color w:val="000000"/>
                <w:szCs w:val="18"/>
              </w:rPr>
              <w:t>álvula de compuerta husillo ascendente. Cuerpo en hierro fundido, internos bronce/inoxidable, PN 16. DN 50.</w:t>
            </w:r>
          </w:p>
          <w:p w14:paraId="40DC6878" w14:textId="364D61B7"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62A09D0E" w14:textId="161F62A9"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46B61DA5" w14:textId="72C54CC7"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1AF05C23" w14:textId="77777777" w:rsidTr="00336779">
        <w:tc>
          <w:tcPr>
            <w:tcW w:w="812" w:type="dxa"/>
            <w:shd w:val="clear" w:color="auto" w:fill="auto"/>
            <w:noWrap/>
            <w:hideMark/>
          </w:tcPr>
          <w:p w14:paraId="244E75C2"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71084A79"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7B3F5FE0"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v</w:t>
            </w:r>
            <w:r w:rsidRPr="001D69F9">
              <w:rPr>
                <w:rFonts w:asciiTheme="majorHAnsi" w:hAnsiTheme="majorHAnsi" w:cs="Calibri"/>
                <w:color w:val="000000"/>
                <w:szCs w:val="18"/>
              </w:rPr>
              <w:t>álvula de mariposa de 2" de diámetro, PN-16. Mando por palanca.</w:t>
            </w:r>
          </w:p>
          <w:p w14:paraId="661DEA3B" w14:textId="71739C48"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24AFD764" w14:textId="456496BC"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08E6D7C5" w14:textId="4D18A451"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350157E4" w14:textId="77777777" w:rsidTr="00336779">
        <w:tc>
          <w:tcPr>
            <w:tcW w:w="812" w:type="dxa"/>
            <w:shd w:val="clear" w:color="auto" w:fill="auto"/>
            <w:noWrap/>
            <w:hideMark/>
          </w:tcPr>
          <w:p w14:paraId="120B6DB4" w14:textId="77777777" w:rsidR="00336779" w:rsidRPr="00BE1634" w:rsidRDefault="00336779" w:rsidP="00336779">
            <w:pPr>
              <w:spacing w:before="0" w:after="0"/>
              <w:jc w:val="center"/>
              <w:rPr>
                <w:rFonts w:asciiTheme="majorHAnsi" w:hAnsiTheme="majorHAnsi" w:cs="Calibri"/>
                <w:color w:val="000000"/>
                <w:szCs w:val="18"/>
              </w:rPr>
            </w:pPr>
            <w:r w:rsidRPr="00BE1634">
              <w:rPr>
                <w:rFonts w:asciiTheme="majorHAnsi" w:hAnsiTheme="majorHAnsi" w:cs="Calibri"/>
                <w:color w:val="000000"/>
                <w:szCs w:val="18"/>
              </w:rPr>
              <w:t>1,00</w:t>
            </w:r>
          </w:p>
        </w:tc>
        <w:tc>
          <w:tcPr>
            <w:tcW w:w="459" w:type="dxa"/>
            <w:shd w:val="clear" w:color="auto" w:fill="auto"/>
            <w:noWrap/>
            <w:hideMark/>
          </w:tcPr>
          <w:p w14:paraId="5B7C54B3" w14:textId="77777777" w:rsidR="00336779" w:rsidRPr="00BE1634" w:rsidRDefault="00336779" w:rsidP="00336779">
            <w:pPr>
              <w:spacing w:before="0" w:after="0"/>
              <w:jc w:val="center"/>
              <w:rPr>
                <w:rFonts w:asciiTheme="majorHAnsi" w:hAnsiTheme="majorHAnsi" w:cs="Calibri"/>
                <w:color w:val="000000"/>
                <w:szCs w:val="18"/>
              </w:rPr>
            </w:pPr>
            <w:r w:rsidRPr="00BE1634">
              <w:rPr>
                <w:rFonts w:asciiTheme="majorHAnsi" w:hAnsiTheme="majorHAnsi" w:cs="Calibri"/>
                <w:color w:val="000000"/>
                <w:szCs w:val="18"/>
              </w:rPr>
              <w:t>Ud</w:t>
            </w:r>
          </w:p>
        </w:tc>
        <w:tc>
          <w:tcPr>
            <w:tcW w:w="6521" w:type="dxa"/>
            <w:shd w:val="clear" w:color="auto" w:fill="auto"/>
            <w:hideMark/>
          </w:tcPr>
          <w:p w14:paraId="4BCA4DB7" w14:textId="77777777" w:rsidR="00336779" w:rsidRPr="00BE1634" w:rsidRDefault="00336779" w:rsidP="00336779">
            <w:pPr>
              <w:spacing w:before="0" w:after="0"/>
              <w:rPr>
                <w:rFonts w:asciiTheme="majorHAnsi" w:hAnsiTheme="majorHAnsi" w:cs="Calibri"/>
                <w:color w:val="000000"/>
                <w:szCs w:val="18"/>
              </w:rPr>
            </w:pPr>
            <w:r w:rsidRPr="00BE1634">
              <w:rPr>
                <w:rFonts w:asciiTheme="majorHAnsi" w:hAnsiTheme="majorHAnsi" w:cs="Calibri"/>
                <w:color w:val="000000"/>
                <w:szCs w:val="18"/>
              </w:rPr>
              <w:t>Suministro de</w:t>
            </w:r>
            <w:r w:rsidRPr="00BE1634">
              <w:rPr>
                <w:rFonts w:asciiTheme="majorHAnsi" w:hAnsiTheme="majorHAnsi" w:cs="Calibri"/>
                <w:bCs/>
                <w:color w:val="000000"/>
                <w:szCs w:val="18"/>
              </w:rPr>
              <w:t xml:space="preserve"> c</w:t>
            </w:r>
            <w:r w:rsidRPr="00BE1634">
              <w:rPr>
                <w:rFonts w:asciiTheme="majorHAnsi" w:hAnsiTheme="majorHAnsi" w:cs="Calibri"/>
                <w:color w:val="000000"/>
                <w:szCs w:val="18"/>
              </w:rPr>
              <w:t xml:space="preserve">onjunto de tuberías para depósito de agua CI incluyendo: </w:t>
            </w:r>
          </w:p>
          <w:p w14:paraId="2B143488" w14:textId="77777777" w:rsidR="00336779" w:rsidRPr="00BE1634" w:rsidRDefault="00336779" w:rsidP="00336779">
            <w:pPr>
              <w:spacing w:before="0" w:after="0"/>
              <w:rPr>
                <w:rFonts w:asciiTheme="majorHAnsi" w:hAnsiTheme="majorHAnsi" w:cs="Calibri"/>
                <w:color w:val="000000"/>
                <w:szCs w:val="18"/>
              </w:rPr>
            </w:pPr>
            <w:r w:rsidRPr="00BE1634">
              <w:rPr>
                <w:rFonts w:asciiTheme="majorHAnsi" w:hAnsiTheme="majorHAnsi" w:cs="Calibri"/>
                <w:color w:val="000000"/>
                <w:szCs w:val="18"/>
              </w:rPr>
              <w:t xml:space="preserve">- Rebosadero hasta en PVC DN 80. </w:t>
            </w:r>
          </w:p>
          <w:p w14:paraId="41301116" w14:textId="77777777" w:rsidR="00336779" w:rsidRPr="00BE1634" w:rsidRDefault="00336779" w:rsidP="00336779">
            <w:pPr>
              <w:spacing w:before="0" w:after="0"/>
              <w:rPr>
                <w:rFonts w:asciiTheme="majorHAnsi" w:hAnsiTheme="majorHAnsi" w:cs="Calibri"/>
                <w:color w:val="000000"/>
                <w:szCs w:val="18"/>
              </w:rPr>
            </w:pPr>
            <w:r w:rsidRPr="00BE1634">
              <w:rPr>
                <w:rFonts w:asciiTheme="majorHAnsi" w:hAnsiTheme="majorHAnsi" w:cs="Calibri"/>
                <w:color w:val="000000"/>
                <w:szCs w:val="18"/>
              </w:rPr>
              <w:t xml:space="preserve">- Vaciado con válvula de mariposa DN 50. </w:t>
            </w:r>
          </w:p>
          <w:p w14:paraId="6C0C3E00" w14:textId="77777777" w:rsidR="00336779" w:rsidRPr="00BE1634" w:rsidRDefault="00336779" w:rsidP="00336779">
            <w:pPr>
              <w:spacing w:before="0" w:after="0"/>
              <w:rPr>
                <w:rFonts w:asciiTheme="majorHAnsi" w:hAnsiTheme="majorHAnsi" w:cs="Calibri"/>
                <w:color w:val="000000"/>
                <w:szCs w:val="18"/>
              </w:rPr>
            </w:pPr>
            <w:r w:rsidRPr="00BE1634">
              <w:rPr>
                <w:rFonts w:asciiTheme="majorHAnsi" w:hAnsiTheme="majorHAnsi" w:cs="Calibri"/>
                <w:color w:val="000000"/>
                <w:szCs w:val="18"/>
              </w:rPr>
              <w:t xml:space="preserve">- Carretes de llenado, aspiración y retorno. </w:t>
            </w:r>
          </w:p>
          <w:p w14:paraId="036F1F33" w14:textId="77777777" w:rsidR="00336779" w:rsidRDefault="00336779" w:rsidP="00336779">
            <w:pPr>
              <w:spacing w:before="0" w:after="0"/>
              <w:rPr>
                <w:rFonts w:asciiTheme="majorHAnsi" w:hAnsiTheme="majorHAnsi" w:cs="Calibri"/>
                <w:color w:val="000000"/>
                <w:szCs w:val="18"/>
              </w:rPr>
            </w:pPr>
            <w:r w:rsidRPr="00BE1634">
              <w:rPr>
                <w:rFonts w:asciiTheme="majorHAnsi" w:hAnsiTheme="majorHAnsi" w:cs="Calibri"/>
                <w:color w:val="000000"/>
                <w:szCs w:val="18"/>
              </w:rPr>
              <w:t xml:space="preserve">- Placa antivortice de 800 x 800 mm. galvanizada. </w:t>
            </w:r>
          </w:p>
          <w:p w14:paraId="3FD12964" w14:textId="53CD3B77" w:rsidR="00336779" w:rsidRPr="00BE1634"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562DC129" w14:textId="38DA0149" w:rsidR="00336779" w:rsidRPr="00BE1634"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345827F3" w14:textId="3EF785EF"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3C68DBC8" w14:textId="77777777" w:rsidTr="00336779">
        <w:tc>
          <w:tcPr>
            <w:tcW w:w="812" w:type="dxa"/>
            <w:shd w:val="clear" w:color="auto" w:fill="auto"/>
            <w:noWrap/>
            <w:hideMark/>
          </w:tcPr>
          <w:p w14:paraId="0F958BAA" w14:textId="77777777" w:rsidR="00336779" w:rsidRPr="00BE1634" w:rsidRDefault="00336779" w:rsidP="00336779">
            <w:pPr>
              <w:spacing w:before="0" w:after="0"/>
              <w:jc w:val="center"/>
              <w:rPr>
                <w:rFonts w:asciiTheme="majorHAnsi" w:hAnsiTheme="majorHAnsi" w:cs="Calibri"/>
                <w:color w:val="000000"/>
                <w:szCs w:val="18"/>
              </w:rPr>
            </w:pPr>
            <w:r w:rsidRPr="00BE1634">
              <w:rPr>
                <w:rFonts w:asciiTheme="majorHAnsi" w:hAnsiTheme="majorHAnsi" w:cs="Calibri"/>
                <w:color w:val="000000"/>
                <w:szCs w:val="18"/>
              </w:rPr>
              <w:t>1,00</w:t>
            </w:r>
          </w:p>
        </w:tc>
        <w:tc>
          <w:tcPr>
            <w:tcW w:w="459" w:type="dxa"/>
            <w:shd w:val="clear" w:color="auto" w:fill="auto"/>
            <w:noWrap/>
            <w:hideMark/>
          </w:tcPr>
          <w:p w14:paraId="771BB752" w14:textId="77777777" w:rsidR="00336779" w:rsidRPr="00BE1634" w:rsidRDefault="00336779" w:rsidP="00336779">
            <w:pPr>
              <w:spacing w:before="0" w:after="0"/>
              <w:jc w:val="center"/>
              <w:rPr>
                <w:rFonts w:asciiTheme="majorHAnsi" w:hAnsiTheme="majorHAnsi" w:cs="Calibri"/>
                <w:color w:val="000000"/>
                <w:szCs w:val="18"/>
              </w:rPr>
            </w:pPr>
            <w:r w:rsidRPr="00BE1634">
              <w:rPr>
                <w:rFonts w:asciiTheme="majorHAnsi" w:hAnsiTheme="majorHAnsi" w:cs="Calibri"/>
                <w:color w:val="000000"/>
                <w:szCs w:val="18"/>
              </w:rPr>
              <w:t>Ud</w:t>
            </w:r>
          </w:p>
        </w:tc>
        <w:tc>
          <w:tcPr>
            <w:tcW w:w="6521" w:type="dxa"/>
            <w:shd w:val="clear" w:color="auto" w:fill="auto"/>
            <w:hideMark/>
          </w:tcPr>
          <w:p w14:paraId="7D54B853" w14:textId="77777777" w:rsidR="00336779" w:rsidRPr="00BE1634" w:rsidRDefault="00336779" w:rsidP="00336779">
            <w:pPr>
              <w:spacing w:before="0" w:after="0"/>
              <w:rPr>
                <w:rFonts w:asciiTheme="majorHAnsi" w:hAnsiTheme="majorHAnsi" w:cs="Calibri"/>
                <w:color w:val="000000"/>
                <w:szCs w:val="18"/>
              </w:rPr>
            </w:pPr>
            <w:r w:rsidRPr="00BE1634">
              <w:rPr>
                <w:rFonts w:asciiTheme="majorHAnsi" w:hAnsiTheme="majorHAnsi" w:cs="Calibri"/>
                <w:color w:val="000000"/>
                <w:szCs w:val="18"/>
              </w:rPr>
              <w:t>Suministro de</w:t>
            </w:r>
            <w:r w:rsidRPr="00BE1634">
              <w:rPr>
                <w:rFonts w:asciiTheme="majorHAnsi" w:hAnsiTheme="majorHAnsi" w:cs="Calibri"/>
                <w:bCs/>
                <w:color w:val="000000"/>
                <w:szCs w:val="18"/>
              </w:rPr>
              <w:t xml:space="preserve"> c</w:t>
            </w:r>
            <w:r w:rsidRPr="00BE1634">
              <w:rPr>
                <w:rFonts w:asciiTheme="majorHAnsi" w:hAnsiTheme="majorHAnsi" w:cs="Calibri"/>
                <w:color w:val="000000"/>
                <w:szCs w:val="18"/>
              </w:rPr>
              <w:t>onjunto de tuberías para drenajes y vaciados colectores y bombas:</w:t>
            </w:r>
          </w:p>
          <w:p w14:paraId="36304BF4" w14:textId="77777777" w:rsidR="00336779" w:rsidRPr="00BE1634" w:rsidRDefault="00336779" w:rsidP="00336779">
            <w:pPr>
              <w:spacing w:before="0" w:after="0"/>
              <w:rPr>
                <w:rFonts w:asciiTheme="majorHAnsi" w:hAnsiTheme="majorHAnsi" w:cs="Calibri"/>
                <w:color w:val="000000"/>
                <w:szCs w:val="18"/>
              </w:rPr>
            </w:pPr>
            <w:r w:rsidRPr="00BE1634">
              <w:rPr>
                <w:rFonts w:asciiTheme="majorHAnsi" w:hAnsiTheme="majorHAnsi" w:cs="Calibri"/>
                <w:color w:val="000000"/>
                <w:szCs w:val="18"/>
              </w:rPr>
              <w:t>- Prensas grupo de bombeo.</w:t>
            </w:r>
          </w:p>
          <w:p w14:paraId="75DE9698" w14:textId="77777777" w:rsidR="00336779" w:rsidRPr="00BE1634" w:rsidRDefault="00336779" w:rsidP="00336779">
            <w:pPr>
              <w:spacing w:before="0" w:after="0"/>
              <w:rPr>
                <w:rFonts w:asciiTheme="majorHAnsi" w:hAnsiTheme="majorHAnsi" w:cs="Calibri"/>
                <w:color w:val="000000"/>
                <w:szCs w:val="18"/>
              </w:rPr>
            </w:pPr>
            <w:r w:rsidRPr="00BE1634">
              <w:rPr>
                <w:rFonts w:asciiTheme="majorHAnsi" w:hAnsiTheme="majorHAnsi" w:cs="Calibri"/>
                <w:color w:val="000000"/>
                <w:szCs w:val="18"/>
              </w:rPr>
              <w:t>- Vaciados colectores.</w:t>
            </w:r>
          </w:p>
          <w:p w14:paraId="064D76BE" w14:textId="77777777" w:rsidR="00336779" w:rsidRDefault="00336779" w:rsidP="00336779">
            <w:pPr>
              <w:spacing w:before="0" w:after="0"/>
              <w:rPr>
                <w:rFonts w:asciiTheme="majorHAnsi" w:hAnsiTheme="majorHAnsi" w:cs="Calibri"/>
                <w:color w:val="000000"/>
                <w:szCs w:val="18"/>
              </w:rPr>
            </w:pPr>
            <w:r w:rsidRPr="00BE1634">
              <w:rPr>
                <w:rFonts w:asciiTheme="majorHAnsi" w:hAnsiTheme="majorHAnsi" w:cs="Calibri"/>
                <w:color w:val="000000"/>
                <w:szCs w:val="18"/>
              </w:rPr>
              <w:t>- Válvulas de seguridad caudal mínimo.</w:t>
            </w:r>
          </w:p>
          <w:p w14:paraId="774445F1" w14:textId="2F19A7F7" w:rsidR="00336779" w:rsidRPr="00BE1634"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113C3127" w14:textId="4C3EAD26" w:rsidR="00336779" w:rsidRPr="00BE1634"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4D366FB9" w14:textId="1E7010BC"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114D5D47" w14:textId="77777777" w:rsidTr="00336779">
        <w:tc>
          <w:tcPr>
            <w:tcW w:w="9602" w:type="dxa"/>
            <w:gridSpan w:val="5"/>
            <w:shd w:val="clear" w:color="auto" w:fill="B8CCE4" w:themeFill="accent1" w:themeFillTint="66"/>
            <w:noWrap/>
            <w:hideMark/>
          </w:tcPr>
          <w:p w14:paraId="1DC45DC0" w14:textId="77777777" w:rsidR="00336779" w:rsidRPr="001D69F9" w:rsidRDefault="00336779" w:rsidP="00336779">
            <w:pPr>
              <w:spacing w:before="0" w:after="0"/>
              <w:rPr>
                <w:rFonts w:asciiTheme="majorHAnsi" w:hAnsiTheme="majorHAnsi" w:cs="Calibri"/>
                <w:color w:val="000000"/>
                <w:szCs w:val="18"/>
              </w:rPr>
            </w:pPr>
            <w:r w:rsidRPr="001D69F9">
              <w:rPr>
                <w:rFonts w:asciiTheme="majorHAnsi" w:hAnsiTheme="majorHAnsi" w:cs="Calibri"/>
                <w:b/>
                <w:bCs/>
                <w:color w:val="000000"/>
                <w:szCs w:val="18"/>
              </w:rPr>
              <w:t>EXTINTORES</w:t>
            </w:r>
          </w:p>
        </w:tc>
      </w:tr>
      <w:tr w:rsidR="00336779" w:rsidRPr="001D69F9" w14:paraId="5607EFD6" w14:textId="77777777" w:rsidTr="00336779">
        <w:tc>
          <w:tcPr>
            <w:tcW w:w="812" w:type="dxa"/>
            <w:shd w:val="clear" w:color="auto" w:fill="auto"/>
            <w:noWrap/>
            <w:hideMark/>
          </w:tcPr>
          <w:p w14:paraId="60002E0E"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62,00</w:t>
            </w:r>
          </w:p>
        </w:tc>
        <w:tc>
          <w:tcPr>
            <w:tcW w:w="459" w:type="dxa"/>
            <w:shd w:val="clear" w:color="auto" w:fill="auto"/>
            <w:noWrap/>
            <w:hideMark/>
          </w:tcPr>
          <w:p w14:paraId="01F3B0F2"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70FDE529"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e</w:t>
            </w:r>
            <w:r w:rsidRPr="001D69F9">
              <w:rPr>
                <w:rFonts w:asciiTheme="majorHAnsi" w:hAnsiTheme="majorHAnsi" w:cs="Calibri"/>
                <w:color w:val="000000"/>
                <w:szCs w:val="18"/>
              </w:rPr>
              <w:t xml:space="preserve">xtintor portátil de polvo químico ABC polivalente antibrasa, con presión incorporada, de eficacia 21A-113B-C, con 6 kg de agente extintor, con manómetro y manguera con boquilla difusora, según UNE </w:t>
            </w:r>
            <w:r>
              <w:rPr>
                <w:rFonts w:asciiTheme="majorHAnsi" w:hAnsiTheme="majorHAnsi" w:cs="Calibri"/>
                <w:color w:val="000000"/>
                <w:szCs w:val="18"/>
              </w:rPr>
              <w:t>EN 3-10</w:t>
            </w:r>
            <w:r w:rsidRPr="001D69F9">
              <w:rPr>
                <w:rFonts w:asciiTheme="majorHAnsi" w:hAnsiTheme="majorHAnsi" w:cs="Calibri"/>
                <w:color w:val="000000"/>
                <w:szCs w:val="18"/>
              </w:rPr>
              <w:t xml:space="preserve"> y con certificación AENOR. Incluso parte proporcional de elementos de sujeción. </w:t>
            </w:r>
          </w:p>
          <w:p w14:paraId="36AB378E" w14:textId="77777777" w:rsidR="00336779" w:rsidRDefault="00336779" w:rsidP="00336779">
            <w:pPr>
              <w:spacing w:before="0" w:after="0"/>
              <w:rPr>
                <w:rFonts w:asciiTheme="majorHAnsi" w:hAnsiTheme="majorHAnsi" w:cs="Calibri"/>
                <w:b/>
                <w:bCs/>
                <w:color w:val="000000"/>
                <w:szCs w:val="18"/>
              </w:rPr>
            </w:pPr>
          </w:p>
          <w:p w14:paraId="7CD7EFEE" w14:textId="52CA51A6"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031C6A43" w14:textId="0CD2B2AA"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74254D00" w14:textId="07B6D9EB"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76FF4A46" w14:textId="77777777" w:rsidTr="00336779">
        <w:tc>
          <w:tcPr>
            <w:tcW w:w="812" w:type="dxa"/>
            <w:shd w:val="clear" w:color="auto" w:fill="auto"/>
            <w:noWrap/>
            <w:hideMark/>
          </w:tcPr>
          <w:p w14:paraId="0988D8CF"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3,00</w:t>
            </w:r>
          </w:p>
        </w:tc>
        <w:tc>
          <w:tcPr>
            <w:tcW w:w="459" w:type="dxa"/>
            <w:shd w:val="clear" w:color="auto" w:fill="auto"/>
            <w:noWrap/>
            <w:hideMark/>
          </w:tcPr>
          <w:p w14:paraId="61F23E89"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21A66D78"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e</w:t>
            </w:r>
            <w:r w:rsidRPr="001D69F9">
              <w:rPr>
                <w:rFonts w:asciiTheme="majorHAnsi" w:hAnsiTheme="majorHAnsi" w:cs="Calibri"/>
                <w:color w:val="000000"/>
                <w:szCs w:val="18"/>
              </w:rPr>
              <w:t>xtintor de nieve carbónica CO</w:t>
            </w:r>
            <w:r w:rsidRPr="0031407D">
              <w:rPr>
                <w:rFonts w:asciiTheme="majorHAnsi" w:hAnsiTheme="majorHAnsi" w:cs="Calibri"/>
                <w:color w:val="000000"/>
                <w:szCs w:val="18"/>
                <w:vertAlign w:val="superscript"/>
              </w:rPr>
              <w:t>2</w:t>
            </w:r>
            <w:r>
              <w:rPr>
                <w:rFonts w:asciiTheme="majorHAnsi" w:hAnsiTheme="majorHAnsi" w:cs="Calibri"/>
                <w:color w:val="000000"/>
                <w:szCs w:val="18"/>
              </w:rPr>
              <w:t>, de eficacia 89B, de 5</w:t>
            </w:r>
            <w:r w:rsidRPr="001D69F9">
              <w:rPr>
                <w:rFonts w:asciiTheme="majorHAnsi" w:hAnsiTheme="majorHAnsi" w:cs="Calibri"/>
                <w:color w:val="000000"/>
                <w:szCs w:val="18"/>
              </w:rPr>
              <w:t xml:space="preserve"> kg. de agente extintor, construido en acero, con soporte y manguera con difusor, según Norma UNE </w:t>
            </w:r>
            <w:r>
              <w:rPr>
                <w:rFonts w:asciiTheme="majorHAnsi" w:hAnsiTheme="majorHAnsi" w:cs="Calibri"/>
                <w:color w:val="000000"/>
                <w:szCs w:val="18"/>
              </w:rPr>
              <w:t xml:space="preserve">EN 3-10 </w:t>
            </w:r>
            <w:r w:rsidRPr="001D69F9">
              <w:rPr>
                <w:rFonts w:asciiTheme="majorHAnsi" w:hAnsiTheme="majorHAnsi" w:cs="Calibri"/>
                <w:color w:val="000000"/>
                <w:szCs w:val="18"/>
              </w:rPr>
              <w:t xml:space="preserve">y con certificado AENOR. </w:t>
            </w:r>
          </w:p>
          <w:p w14:paraId="66EBAB7E" w14:textId="77777777" w:rsidR="00336779" w:rsidRDefault="00336779" w:rsidP="00336779">
            <w:pPr>
              <w:spacing w:before="0" w:after="0"/>
              <w:rPr>
                <w:rFonts w:asciiTheme="majorHAnsi" w:hAnsiTheme="majorHAnsi" w:cs="Calibri"/>
                <w:color w:val="000000"/>
                <w:szCs w:val="18"/>
              </w:rPr>
            </w:pPr>
          </w:p>
          <w:p w14:paraId="5DEEA87E" w14:textId="77777777" w:rsidR="00336779" w:rsidRDefault="00336779" w:rsidP="00336779">
            <w:pPr>
              <w:spacing w:before="0" w:after="0"/>
              <w:rPr>
                <w:rFonts w:asciiTheme="majorHAnsi" w:hAnsiTheme="majorHAnsi" w:cs="Calibri"/>
                <w:color w:val="000000"/>
                <w:szCs w:val="18"/>
              </w:rPr>
            </w:pPr>
          </w:p>
          <w:p w14:paraId="2555F699" w14:textId="2A2B65D7"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6DE2037A" w14:textId="0E6E9680"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12AC4C7E" w14:textId="0A1CD045"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0A2C9F9C" w14:textId="77777777" w:rsidTr="00336779">
        <w:tc>
          <w:tcPr>
            <w:tcW w:w="9602" w:type="dxa"/>
            <w:gridSpan w:val="5"/>
            <w:shd w:val="clear" w:color="auto" w:fill="B8CCE4" w:themeFill="accent1" w:themeFillTint="66"/>
            <w:noWrap/>
            <w:hideMark/>
          </w:tcPr>
          <w:p w14:paraId="3AD14ABA" w14:textId="77777777" w:rsidR="00336779" w:rsidRPr="001D69F9" w:rsidRDefault="00336779" w:rsidP="00336779">
            <w:pPr>
              <w:spacing w:before="0" w:after="0"/>
              <w:rPr>
                <w:rFonts w:asciiTheme="majorHAnsi" w:hAnsiTheme="majorHAnsi" w:cs="Calibri"/>
                <w:color w:val="000000"/>
                <w:szCs w:val="18"/>
              </w:rPr>
            </w:pPr>
            <w:r w:rsidRPr="001D69F9">
              <w:rPr>
                <w:rFonts w:asciiTheme="majorHAnsi" w:hAnsiTheme="majorHAnsi" w:cs="Calibri"/>
                <w:b/>
                <w:bCs/>
                <w:color w:val="000000"/>
                <w:szCs w:val="18"/>
              </w:rPr>
              <w:lastRenderedPageBreak/>
              <w:t>INSTALACIÓN DE DETECCIÓN Y ALARMA</w:t>
            </w:r>
          </w:p>
        </w:tc>
      </w:tr>
      <w:tr w:rsidR="00336779" w:rsidRPr="001D69F9" w14:paraId="5F50B3B6" w14:textId="77777777" w:rsidTr="00336779">
        <w:tc>
          <w:tcPr>
            <w:tcW w:w="812" w:type="dxa"/>
            <w:shd w:val="clear" w:color="auto" w:fill="auto"/>
            <w:noWrap/>
            <w:hideMark/>
          </w:tcPr>
          <w:p w14:paraId="6CF3D592" w14:textId="77777777" w:rsidR="00336779" w:rsidRPr="00C54A67" w:rsidRDefault="00336779" w:rsidP="00336779">
            <w:pPr>
              <w:spacing w:before="0" w:after="0"/>
              <w:jc w:val="center"/>
              <w:rPr>
                <w:rFonts w:asciiTheme="majorHAnsi" w:hAnsiTheme="majorHAnsi" w:cs="Calibri"/>
                <w:color w:val="000000"/>
                <w:szCs w:val="18"/>
              </w:rPr>
            </w:pPr>
            <w:r w:rsidRPr="00C54A67">
              <w:rPr>
                <w:rFonts w:asciiTheme="majorHAnsi" w:hAnsiTheme="majorHAnsi" w:cs="Calibri"/>
                <w:color w:val="000000"/>
                <w:szCs w:val="18"/>
              </w:rPr>
              <w:t>1,00</w:t>
            </w:r>
          </w:p>
        </w:tc>
        <w:tc>
          <w:tcPr>
            <w:tcW w:w="459" w:type="dxa"/>
            <w:shd w:val="clear" w:color="auto" w:fill="auto"/>
            <w:noWrap/>
            <w:hideMark/>
          </w:tcPr>
          <w:p w14:paraId="61554131" w14:textId="77777777" w:rsidR="00336779" w:rsidRPr="00C54A67" w:rsidRDefault="00336779" w:rsidP="00336779">
            <w:pPr>
              <w:spacing w:before="0" w:after="0"/>
              <w:jc w:val="center"/>
              <w:rPr>
                <w:rFonts w:asciiTheme="majorHAnsi" w:hAnsiTheme="majorHAnsi" w:cs="Calibri"/>
                <w:color w:val="000000"/>
                <w:szCs w:val="18"/>
              </w:rPr>
            </w:pPr>
            <w:r w:rsidRPr="00C54A67">
              <w:rPr>
                <w:rFonts w:asciiTheme="majorHAnsi" w:hAnsiTheme="majorHAnsi" w:cs="Calibri"/>
                <w:color w:val="000000"/>
                <w:szCs w:val="18"/>
              </w:rPr>
              <w:t>Ud</w:t>
            </w:r>
          </w:p>
        </w:tc>
        <w:tc>
          <w:tcPr>
            <w:tcW w:w="6521" w:type="dxa"/>
            <w:shd w:val="clear" w:color="auto" w:fill="auto"/>
            <w:hideMark/>
          </w:tcPr>
          <w:p w14:paraId="1EB2D815" w14:textId="77777777" w:rsidR="00336779" w:rsidRPr="00C54A67" w:rsidRDefault="00336779" w:rsidP="00336779">
            <w:pPr>
              <w:spacing w:before="0" w:after="0"/>
              <w:rPr>
                <w:rFonts w:asciiTheme="majorHAnsi" w:hAnsiTheme="majorHAnsi" w:cs="Calibri"/>
                <w:color w:val="000000"/>
                <w:szCs w:val="18"/>
              </w:rPr>
            </w:pPr>
            <w:r w:rsidRPr="00C54A67">
              <w:rPr>
                <w:rFonts w:asciiTheme="majorHAnsi" w:hAnsiTheme="majorHAnsi" w:cs="Calibri"/>
                <w:color w:val="000000"/>
                <w:szCs w:val="18"/>
              </w:rPr>
              <w:t xml:space="preserve">Suministro de central de detección de incendios analógica multiprogramable. Sistema modular equipado con 4 lazos no ampliable, con capacidad de 99 detectores y 99 módulos monitores (entrada) o de control (salida) por cada lazo, hasta un total de 792 puntos identificables individualmente, con sensibilidad ajustable de cada sensor al medio </w:t>
            </w:r>
            <w:r w:rsidRPr="00455AB7">
              <w:rPr>
                <w:rFonts w:asciiTheme="majorHAnsi" w:hAnsiTheme="majorHAnsi" w:cs="Calibri"/>
                <w:color w:val="000000"/>
                <w:szCs w:val="18"/>
              </w:rPr>
              <w:t>ambiente y compatible con sensores láser de alta sensibilidad modelo View, con detectores multicriterio SMART4 y permite la conexión directa al lazo de equipos de aspiración.</w:t>
            </w:r>
            <w:r>
              <w:rPr>
                <w:rFonts w:asciiTheme="majorHAnsi" w:hAnsiTheme="majorHAnsi" w:cs="Calibri"/>
                <w:color w:val="000000"/>
                <w:szCs w:val="18"/>
              </w:rPr>
              <w:t xml:space="preserve"> </w:t>
            </w:r>
            <w:r w:rsidRPr="00C54A67">
              <w:rPr>
                <w:rFonts w:asciiTheme="majorHAnsi" w:hAnsiTheme="majorHAnsi" w:cs="Calibri"/>
                <w:color w:val="000000"/>
                <w:szCs w:val="18"/>
              </w:rPr>
              <w:t>Gran pantalla LCD de 240X64 píxeles y teclado de programación, 4 circuitos de salida programables supervisados.</w:t>
            </w:r>
            <w:r>
              <w:rPr>
                <w:rFonts w:asciiTheme="majorHAnsi" w:hAnsiTheme="majorHAnsi" w:cs="Calibri"/>
                <w:color w:val="000000"/>
                <w:szCs w:val="18"/>
              </w:rPr>
              <w:t xml:space="preserve"> </w:t>
            </w:r>
            <w:r w:rsidRPr="00C54A67">
              <w:rPr>
                <w:rFonts w:asciiTheme="majorHAnsi" w:hAnsiTheme="majorHAnsi" w:cs="Calibri"/>
                <w:color w:val="000000"/>
                <w:szCs w:val="18"/>
              </w:rPr>
              <w:t>Incorpora tarjeta de comunicación opto aislada ISO-RS232 (020-478) para la conexión a impresora, programa de gráficos o a convertidores a protocolos estándar (Modbus y BACnet) y puerto de comunicaciones RS232 en placa.</w:t>
            </w:r>
            <w:r>
              <w:rPr>
                <w:rFonts w:asciiTheme="majorHAnsi" w:hAnsiTheme="majorHAnsi" w:cs="Calibri"/>
                <w:color w:val="000000"/>
                <w:szCs w:val="18"/>
              </w:rPr>
              <w:t xml:space="preserve"> </w:t>
            </w:r>
            <w:r w:rsidRPr="00C54A67">
              <w:rPr>
                <w:rFonts w:asciiTheme="majorHAnsi" w:hAnsiTheme="majorHAnsi" w:cs="Calibri"/>
                <w:color w:val="000000"/>
                <w:szCs w:val="18"/>
              </w:rPr>
              <w:t>Cabina metálica con fuente de alimentación de 24Vcc/3A incorporada y dos baterías de 12Vcc/12Ah.</w:t>
            </w:r>
            <w:r>
              <w:rPr>
                <w:rFonts w:asciiTheme="majorHAnsi" w:hAnsiTheme="majorHAnsi" w:cs="Calibri"/>
                <w:color w:val="000000"/>
                <w:szCs w:val="18"/>
              </w:rPr>
              <w:t xml:space="preserve"> </w:t>
            </w:r>
            <w:r w:rsidRPr="00C54A67">
              <w:rPr>
                <w:rFonts w:asciiTheme="majorHAnsi" w:hAnsiTheme="majorHAnsi" w:cs="Calibri"/>
                <w:color w:val="000000"/>
                <w:szCs w:val="18"/>
              </w:rPr>
              <w:t>Capacidad para 1 interfaz de comunicación opcional RS485, ISO-RS485 (020-479) para la conexión de repetidores remotos. Permite la conexión directa e integración (gestión) con los sistemas de alarma por voz Variodyn mediante hardware adicional. Conforme al Reglamento (UE) nº 305/2011 del Parlamento Europeo relativo a los productos de la construcción.</w:t>
            </w:r>
            <w:r>
              <w:rPr>
                <w:rFonts w:asciiTheme="majorHAnsi" w:hAnsiTheme="majorHAnsi" w:cs="Calibri"/>
                <w:color w:val="000000"/>
                <w:szCs w:val="18"/>
              </w:rPr>
              <w:t xml:space="preserve"> </w:t>
            </w:r>
            <w:r w:rsidRPr="00C54A67">
              <w:rPr>
                <w:rFonts w:asciiTheme="majorHAnsi" w:hAnsiTheme="majorHAnsi" w:cs="Calibri"/>
                <w:color w:val="000000"/>
                <w:szCs w:val="18"/>
              </w:rPr>
              <w:t xml:space="preserve">Con certificado CPD: 0786-CPD-20878; </w:t>
            </w:r>
            <w:r>
              <w:rPr>
                <w:rFonts w:asciiTheme="majorHAnsi" w:hAnsiTheme="majorHAnsi" w:cs="Calibri"/>
                <w:color w:val="000000"/>
                <w:szCs w:val="18"/>
              </w:rPr>
              <w:t>UNE-EN 54</w:t>
            </w:r>
            <w:r w:rsidRPr="00C54A67">
              <w:rPr>
                <w:rFonts w:asciiTheme="majorHAnsi" w:hAnsiTheme="majorHAnsi" w:cs="Calibri"/>
                <w:color w:val="000000"/>
                <w:szCs w:val="18"/>
              </w:rPr>
              <w:t xml:space="preserve"> parte 2 y 4.</w:t>
            </w:r>
          </w:p>
          <w:p w14:paraId="4E186AF4" w14:textId="77777777" w:rsidR="00336779" w:rsidRPr="00C54A67" w:rsidRDefault="00336779" w:rsidP="00336779">
            <w:pPr>
              <w:spacing w:before="0" w:after="0"/>
              <w:rPr>
                <w:rFonts w:asciiTheme="majorHAnsi" w:hAnsiTheme="majorHAnsi" w:cs="Calibri"/>
                <w:color w:val="000000"/>
                <w:szCs w:val="18"/>
              </w:rPr>
            </w:pPr>
            <w:r w:rsidRPr="00C54A67">
              <w:rPr>
                <w:rFonts w:asciiTheme="majorHAnsi" w:hAnsiTheme="majorHAnsi" w:cs="Calibri"/>
                <w:color w:val="000000"/>
                <w:szCs w:val="18"/>
              </w:rPr>
              <w:t>Equipada con:</w:t>
            </w:r>
          </w:p>
          <w:p w14:paraId="19CBFDDE" w14:textId="77777777" w:rsidR="00336779" w:rsidRPr="00C54A67" w:rsidRDefault="00336779" w:rsidP="00336779">
            <w:pPr>
              <w:pStyle w:val="Prrafodelista"/>
              <w:numPr>
                <w:ilvl w:val="0"/>
                <w:numId w:val="47"/>
              </w:numPr>
              <w:spacing w:before="0" w:after="0"/>
              <w:rPr>
                <w:rFonts w:asciiTheme="majorHAnsi" w:hAnsiTheme="majorHAnsi" w:cs="Calibri"/>
                <w:color w:val="000000"/>
                <w:szCs w:val="18"/>
              </w:rPr>
            </w:pPr>
            <w:r w:rsidRPr="00C54A67">
              <w:rPr>
                <w:rFonts w:asciiTheme="majorHAnsi" w:hAnsiTheme="majorHAnsi" w:cs="Calibri"/>
                <w:color w:val="000000"/>
                <w:szCs w:val="18"/>
              </w:rPr>
              <w:t xml:space="preserve">Equipo básico </w:t>
            </w:r>
          </w:p>
          <w:p w14:paraId="41D6DE5A" w14:textId="77777777" w:rsidR="00336779" w:rsidRPr="00C54A67" w:rsidRDefault="00336779" w:rsidP="00336779">
            <w:pPr>
              <w:pStyle w:val="Prrafodelista"/>
              <w:numPr>
                <w:ilvl w:val="0"/>
                <w:numId w:val="47"/>
              </w:numPr>
              <w:spacing w:before="0" w:after="0"/>
              <w:rPr>
                <w:rFonts w:asciiTheme="majorHAnsi" w:hAnsiTheme="majorHAnsi" w:cs="Calibri"/>
                <w:color w:val="000000"/>
                <w:szCs w:val="18"/>
              </w:rPr>
            </w:pPr>
            <w:r w:rsidRPr="00C54A67">
              <w:rPr>
                <w:rFonts w:asciiTheme="majorHAnsi" w:hAnsiTheme="majorHAnsi" w:cs="Calibri"/>
                <w:color w:val="000000"/>
                <w:szCs w:val="18"/>
              </w:rPr>
              <w:t xml:space="preserve">Tarjeta de doble lazo analógico </w:t>
            </w:r>
          </w:p>
          <w:p w14:paraId="6B1CFF14" w14:textId="77777777" w:rsidR="00336779" w:rsidRPr="00C54A67" w:rsidRDefault="00336779" w:rsidP="00336779">
            <w:pPr>
              <w:pStyle w:val="Prrafodelista"/>
              <w:numPr>
                <w:ilvl w:val="0"/>
                <w:numId w:val="47"/>
              </w:numPr>
              <w:spacing w:before="0" w:after="0"/>
              <w:rPr>
                <w:rFonts w:asciiTheme="majorHAnsi" w:hAnsiTheme="majorHAnsi" w:cs="Calibri"/>
                <w:color w:val="000000"/>
                <w:szCs w:val="18"/>
              </w:rPr>
            </w:pPr>
            <w:r w:rsidRPr="00C54A67">
              <w:rPr>
                <w:rFonts w:asciiTheme="majorHAnsi" w:hAnsiTheme="majorHAnsi" w:cs="Calibri"/>
                <w:color w:val="000000"/>
                <w:szCs w:val="18"/>
              </w:rPr>
              <w:t xml:space="preserve">Tarjeta de comunicaciones </w:t>
            </w:r>
          </w:p>
          <w:p w14:paraId="5272A10B" w14:textId="77777777" w:rsidR="00336779" w:rsidRPr="00C54A67" w:rsidRDefault="00336779" w:rsidP="00336779">
            <w:pPr>
              <w:pStyle w:val="Prrafodelista"/>
              <w:numPr>
                <w:ilvl w:val="0"/>
                <w:numId w:val="47"/>
              </w:numPr>
              <w:spacing w:before="0" w:after="0"/>
              <w:rPr>
                <w:rFonts w:asciiTheme="majorHAnsi" w:hAnsiTheme="majorHAnsi" w:cs="Calibri"/>
                <w:color w:val="000000"/>
                <w:szCs w:val="18"/>
              </w:rPr>
            </w:pPr>
            <w:r w:rsidRPr="00C54A67">
              <w:rPr>
                <w:rFonts w:asciiTheme="majorHAnsi" w:hAnsiTheme="majorHAnsi" w:cs="Calibri"/>
                <w:color w:val="000000"/>
                <w:szCs w:val="18"/>
              </w:rPr>
              <w:t xml:space="preserve">Cabina metálica </w:t>
            </w:r>
          </w:p>
          <w:p w14:paraId="129909BA" w14:textId="77777777" w:rsidR="00336779" w:rsidRPr="00C54A67" w:rsidRDefault="00336779" w:rsidP="00336779">
            <w:pPr>
              <w:pStyle w:val="Prrafodelista"/>
              <w:numPr>
                <w:ilvl w:val="0"/>
                <w:numId w:val="47"/>
              </w:numPr>
              <w:spacing w:before="0" w:after="0"/>
              <w:rPr>
                <w:rFonts w:asciiTheme="majorHAnsi" w:hAnsiTheme="majorHAnsi" w:cs="Calibri"/>
                <w:color w:val="000000"/>
                <w:szCs w:val="18"/>
              </w:rPr>
            </w:pPr>
            <w:r w:rsidRPr="00C54A67">
              <w:rPr>
                <w:rFonts w:asciiTheme="majorHAnsi" w:hAnsiTheme="majorHAnsi" w:cs="Calibri"/>
                <w:color w:val="000000"/>
                <w:szCs w:val="18"/>
              </w:rPr>
              <w:t>Tap</w:t>
            </w:r>
            <w:r>
              <w:rPr>
                <w:rFonts w:asciiTheme="majorHAnsi" w:hAnsiTheme="majorHAnsi" w:cs="Calibri"/>
                <w:color w:val="000000"/>
                <w:szCs w:val="18"/>
              </w:rPr>
              <w:t>a frontal para cabina</w:t>
            </w:r>
          </w:p>
          <w:p w14:paraId="1416D92C" w14:textId="77777777" w:rsidR="00336779" w:rsidRPr="00C54A67" w:rsidRDefault="00336779" w:rsidP="00336779">
            <w:pPr>
              <w:pStyle w:val="Prrafodelista"/>
              <w:numPr>
                <w:ilvl w:val="0"/>
                <w:numId w:val="47"/>
              </w:numPr>
              <w:spacing w:before="0" w:after="0"/>
              <w:rPr>
                <w:rFonts w:asciiTheme="majorHAnsi" w:hAnsiTheme="majorHAnsi" w:cs="Calibri"/>
                <w:color w:val="000000"/>
                <w:szCs w:val="18"/>
              </w:rPr>
            </w:pPr>
            <w:r w:rsidRPr="00C54A67">
              <w:rPr>
                <w:rFonts w:asciiTheme="majorHAnsi" w:hAnsiTheme="majorHAnsi" w:cs="Calibri"/>
                <w:color w:val="000000"/>
                <w:szCs w:val="18"/>
              </w:rPr>
              <w:t xml:space="preserve">Fuente de alimentación supervisada de 24 V. y 3 A. </w:t>
            </w:r>
          </w:p>
          <w:p w14:paraId="4B963417" w14:textId="77777777" w:rsidR="00336779" w:rsidRPr="00C54A67" w:rsidRDefault="00336779" w:rsidP="00336779">
            <w:pPr>
              <w:pStyle w:val="Prrafodelista"/>
              <w:numPr>
                <w:ilvl w:val="0"/>
                <w:numId w:val="47"/>
              </w:numPr>
              <w:spacing w:before="0" w:after="0"/>
              <w:rPr>
                <w:rFonts w:asciiTheme="majorHAnsi" w:hAnsiTheme="majorHAnsi" w:cs="Calibri"/>
                <w:color w:val="000000"/>
                <w:szCs w:val="18"/>
              </w:rPr>
            </w:pPr>
            <w:r w:rsidRPr="00C54A67">
              <w:rPr>
                <w:rFonts w:asciiTheme="majorHAnsi" w:hAnsiTheme="majorHAnsi" w:cs="Calibri"/>
                <w:color w:val="000000"/>
                <w:szCs w:val="18"/>
              </w:rPr>
              <w:t xml:space="preserve">2 baterías 12 V. 12 A/h </w:t>
            </w:r>
          </w:p>
          <w:p w14:paraId="372F0E93" w14:textId="77777777" w:rsidR="00336779" w:rsidRDefault="00336779" w:rsidP="00336779">
            <w:pPr>
              <w:spacing w:before="0" w:after="0"/>
              <w:rPr>
                <w:rFonts w:asciiTheme="majorHAnsi" w:hAnsiTheme="majorHAnsi" w:cs="Calibri"/>
                <w:color w:val="000000"/>
                <w:szCs w:val="18"/>
              </w:rPr>
            </w:pPr>
          </w:p>
          <w:p w14:paraId="34050D63" w14:textId="68F77589" w:rsidR="00336779" w:rsidRDefault="00336779" w:rsidP="00336779">
            <w:pPr>
              <w:spacing w:before="0" w:after="0"/>
              <w:rPr>
                <w:rFonts w:asciiTheme="majorHAnsi" w:hAnsiTheme="majorHAnsi" w:cs="Calibri"/>
                <w:color w:val="000000"/>
                <w:szCs w:val="18"/>
              </w:rPr>
            </w:pPr>
          </w:p>
          <w:p w14:paraId="5C593EA7" w14:textId="65EF9A73" w:rsidR="00336779" w:rsidRPr="00C54A67"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66C586E0" w14:textId="00672B00" w:rsidR="00336779" w:rsidRPr="00C54A67"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42D42308" w14:textId="40AB22E9"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1CA3B4D9" w14:textId="77777777" w:rsidTr="00336779">
        <w:tc>
          <w:tcPr>
            <w:tcW w:w="812" w:type="dxa"/>
            <w:shd w:val="clear" w:color="auto" w:fill="auto"/>
            <w:noWrap/>
            <w:hideMark/>
          </w:tcPr>
          <w:p w14:paraId="360B23BC" w14:textId="77777777" w:rsidR="00336779" w:rsidRPr="008422B3" w:rsidRDefault="00336779" w:rsidP="00336779">
            <w:pPr>
              <w:spacing w:before="0" w:after="0"/>
              <w:jc w:val="center"/>
              <w:rPr>
                <w:rFonts w:asciiTheme="majorHAnsi" w:hAnsiTheme="majorHAnsi" w:cs="Calibri"/>
                <w:color w:val="000000"/>
                <w:szCs w:val="18"/>
              </w:rPr>
            </w:pPr>
            <w:r w:rsidRPr="008422B3">
              <w:rPr>
                <w:rFonts w:asciiTheme="majorHAnsi" w:hAnsiTheme="majorHAnsi" w:cs="Calibri"/>
                <w:color w:val="000000"/>
                <w:szCs w:val="18"/>
              </w:rPr>
              <w:t>1,00</w:t>
            </w:r>
          </w:p>
        </w:tc>
        <w:tc>
          <w:tcPr>
            <w:tcW w:w="459" w:type="dxa"/>
            <w:shd w:val="clear" w:color="auto" w:fill="auto"/>
            <w:noWrap/>
            <w:hideMark/>
          </w:tcPr>
          <w:p w14:paraId="6466BC3C" w14:textId="77777777" w:rsidR="00336779" w:rsidRPr="008422B3" w:rsidRDefault="00336779" w:rsidP="00336779">
            <w:pPr>
              <w:spacing w:before="0" w:after="0"/>
              <w:jc w:val="center"/>
              <w:rPr>
                <w:rFonts w:asciiTheme="majorHAnsi" w:hAnsiTheme="majorHAnsi" w:cs="Calibri"/>
                <w:color w:val="000000"/>
                <w:szCs w:val="18"/>
              </w:rPr>
            </w:pPr>
            <w:r w:rsidRPr="008422B3">
              <w:rPr>
                <w:rFonts w:asciiTheme="majorHAnsi" w:hAnsiTheme="majorHAnsi" w:cs="Calibri"/>
                <w:color w:val="000000"/>
                <w:szCs w:val="18"/>
              </w:rPr>
              <w:t>Ud</w:t>
            </w:r>
          </w:p>
        </w:tc>
        <w:tc>
          <w:tcPr>
            <w:tcW w:w="6521" w:type="dxa"/>
            <w:shd w:val="clear" w:color="auto" w:fill="auto"/>
            <w:hideMark/>
          </w:tcPr>
          <w:p w14:paraId="4BF8A53E" w14:textId="346898AB" w:rsidR="00336779" w:rsidRDefault="00336779" w:rsidP="00336779">
            <w:pPr>
              <w:spacing w:before="0" w:after="0"/>
              <w:rPr>
                <w:rFonts w:asciiTheme="majorHAnsi" w:hAnsiTheme="majorHAnsi" w:cs="Calibri"/>
                <w:color w:val="000000"/>
                <w:szCs w:val="18"/>
              </w:rPr>
            </w:pPr>
            <w:r w:rsidRPr="008422B3">
              <w:rPr>
                <w:rFonts w:asciiTheme="majorHAnsi" w:hAnsiTheme="majorHAnsi" w:cs="Calibri"/>
                <w:color w:val="000000"/>
                <w:szCs w:val="18"/>
              </w:rPr>
              <w:t xml:space="preserve">Suministro de panel repetidor remoto para centrales de detección vía RS485, con pantalla gráfica de cristal líquido LCD 240 X 64 píxeles (6 líneas de 40 caracteres alfanuméricos), compatible con las centrales analógicas de detección de incendios. Incorpora avisador, teclado de membrana protegido con llave de acceso y leds para visualizar el estado del sistema. </w:t>
            </w:r>
          </w:p>
          <w:p w14:paraId="2BB594F7" w14:textId="67C76B73" w:rsidR="00336779" w:rsidRDefault="00336779" w:rsidP="00336779">
            <w:pPr>
              <w:spacing w:before="0" w:after="0"/>
              <w:rPr>
                <w:rFonts w:asciiTheme="majorHAnsi" w:hAnsiTheme="majorHAnsi" w:cs="Calibri"/>
                <w:color w:val="000000"/>
                <w:szCs w:val="18"/>
              </w:rPr>
            </w:pPr>
          </w:p>
          <w:p w14:paraId="68720DB7" w14:textId="77777777" w:rsidR="00336779" w:rsidRDefault="00336779" w:rsidP="00336779">
            <w:pPr>
              <w:spacing w:before="0" w:after="0"/>
              <w:rPr>
                <w:rFonts w:asciiTheme="majorHAnsi" w:hAnsiTheme="majorHAnsi" w:cs="Calibri"/>
                <w:color w:val="000000"/>
                <w:szCs w:val="18"/>
              </w:rPr>
            </w:pPr>
          </w:p>
          <w:p w14:paraId="54503AF0" w14:textId="6FEF5765" w:rsidR="00336779" w:rsidRPr="008422B3" w:rsidRDefault="00336779" w:rsidP="00336779">
            <w:pPr>
              <w:spacing w:before="0" w:after="0"/>
              <w:rPr>
                <w:rFonts w:asciiTheme="majorHAnsi" w:hAnsiTheme="majorHAnsi" w:cs="Calibri"/>
                <w:color w:val="000000"/>
                <w:szCs w:val="18"/>
              </w:rPr>
            </w:pPr>
          </w:p>
        </w:tc>
        <w:tc>
          <w:tcPr>
            <w:tcW w:w="992" w:type="dxa"/>
            <w:shd w:val="clear" w:color="000000" w:fill="FFFFFF"/>
            <w:noWrap/>
          </w:tcPr>
          <w:p w14:paraId="24F1EDAB" w14:textId="62C01BF9" w:rsidR="00336779" w:rsidRPr="008422B3"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703782D9" w14:textId="10E95720"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54152E06" w14:textId="77777777" w:rsidTr="00336779">
        <w:tc>
          <w:tcPr>
            <w:tcW w:w="812" w:type="dxa"/>
            <w:shd w:val="clear" w:color="auto" w:fill="auto"/>
            <w:noWrap/>
            <w:hideMark/>
          </w:tcPr>
          <w:p w14:paraId="4F5D9F9B" w14:textId="77777777" w:rsidR="00336779" w:rsidRPr="00130524" w:rsidRDefault="00336779" w:rsidP="00336779">
            <w:pPr>
              <w:spacing w:before="0" w:after="0"/>
              <w:jc w:val="center"/>
              <w:rPr>
                <w:rFonts w:asciiTheme="majorHAnsi" w:hAnsiTheme="majorHAnsi" w:cs="Calibri"/>
                <w:color w:val="000000"/>
                <w:szCs w:val="18"/>
              </w:rPr>
            </w:pPr>
            <w:r w:rsidRPr="00130524">
              <w:rPr>
                <w:rFonts w:asciiTheme="majorHAnsi" w:hAnsiTheme="majorHAnsi" w:cs="Calibri"/>
                <w:color w:val="000000"/>
                <w:szCs w:val="18"/>
              </w:rPr>
              <w:lastRenderedPageBreak/>
              <w:t>220,00</w:t>
            </w:r>
          </w:p>
        </w:tc>
        <w:tc>
          <w:tcPr>
            <w:tcW w:w="459" w:type="dxa"/>
            <w:shd w:val="clear" w:color="auto" w:fill="auto"/>
            <w:noWrap/>
            <w:hideMark/>
          </w:tcPr>
          <w:p w14:paraId="55C0CEAE" w14:textId="77777777" w:rsidR="00336779" w:rsidRPr="00130524"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330529FC" w14:textId="77777777" w:rsidR="00336779" w:rsidRDefault="00336779" w:rsidP="00336779">
            <w:pPr>
              <w:spacing w:before="0" w:after="0"/>
              <w:rPr>
                <w:rFonts w:asciiTheme="majorHAnsi" w:hAnsiTheme="majorHAnsi" w:cs="Calibri"/>
                <w:color w:val="000000"/>
                <w:szCs w:val="18"/>
              </w:rPr>
            </w:pPr>
            <w:r w:rsidRPr="00130524">
              <w:rPr>
                <w:rFonts w:asciiTheme="majorHAnsi" w:hAnsiTheme="majorHAnsi" w:cs="Calibri"/>
                <w:color w:val="000000"/>
                <w:szCs w:val="18"/>
              </w:rPr>
              <w:t xml:space="preserve">Suministro de detector óptico de humo analógico inteligente con aislador incorporado. Direccionamiento sencillo mediante dos roto-swich decádicos (01-159). Funciones lógicas programables desde la central de incendios. Fabricado en ABS pirorretardante. Equipado con doble led que permite ver el estado del detector desde cualquier posición y micro interruptor activable mediante imán para realizar un test de funcionamiento local. Ideal para fuegos de evolución lenta, con partículas de humo visibles. Incorpora funciones de test manual y automático. Fácilmente desmontable para su limpieza. </w:t>
            </w:r>
            <w:r w:rsidRPr="00455AB7">
              <w:rPr>
                <w:rFonts w:asciiTheme="majorHAnsi" w:hAnsiTheme="majorHAnsi" w:cs="Calibri"/>
                <w:color w:val="000000"/>
                <w:szCs w:val="18"/>
              </w:rPr>
              <w:t>De color blanco, incluye base intercambiable con el resto de detectores analógicos. Compatible</w:t>
            </w:r>
            <w:r w:rsidRPr="00130524">
              <w:rPr>
                <w:rFonts w:asciiTheme="majorHAnsi" w:hAnsiTheme="majorHAnsi" w:cs="Calibri"/>
                <w:color w:val="000000"/>
                <w:szCs w:val="18"/>
              </w:rPr>
              <w:t xml:space="preserve"> con protocolos OPAL 159+159 y CLIP 99+99</w:t>
            </w:r>
            <w:r>
              <w:rPr>
                <w:rFonts w:asciiTheme="majorHAnsi" w:hAnsiTheme="majorHAnsi" w:cs="Calibri"/>
                <w:color w:val="000000"/>
                <w:szCs w:val="18"/>
              </w:rPr>
              <w:t xml:space="preserve">. </w:t>
            </w:r>
            <w:r w:rsidRPr="00130524">
              <w:rPr>
                <w:rFonts w:asciiTheme="majorHAnsi" w:hAnsiTheme="majorHAnsi" w:cs="Calibri"/>
                <w:color w:val="000000"/>
                <w:szCs w:val="18"/>
              </w:rPr>
              <w:t>Conforme al Reglamento (UE) nº 305/2011 del Parlamento Europeo relativo a los productos de la construcción.</w:t>
            </w:r>
            <w:r>
              <w:rPr>
                <w:rFonts w:asciiTheme="majorHAnsi" w:hAnsiTheme="majorHAnsi" w:cs="Calibri"/>
                <w:color w:val="000000"/>
                <w:szCs w:val="18"/>
              </w:rPr>
              <w:t xml:space="preserve"> </w:t>
            </w:r>
            <w:r w:rsidRPr="00130524">
              <w:rPr>
                <w:rFonts w:asciiTheme="majorHAnsi" w:hAnsiTheme="majorHAnsi" w:cs="Calibri"/>
                <w:color w:val="000000"/>
                <w:szCs w:val="18"/>
              </w:rPr>
              <w:t>Aprobado según los requisitos de</w:t>
            </w:r>
            <w:r>
              <w:rPr>
                <w:rFonts w:asciiTheme="majorHAnsi" w:hAnsiTheme="majorHAnsi" w:cs="Calibri"/>
                <w:color w:val="000000"/>
                <w:szCs w:val="18"/>
              </w:rPr>
              <w:t xml:space="preserve"> UNE-</w:t>
            </w:r>
            <w:r w:rsidRPr="00130524">
              <w:rPr>
                <w:rFonts w:asciiTheme="majorHAnsi" w:hAnsiTheme="majorHAnsi" w:cs="Calibri"/>
                <w:color w:val="000000"/>
                <w:szCs w:val="18"/>
              </w:rPr>
              <w:t>EN</w:t>
            </w:r>
            <w:r>
              <w:rPr>
                <w:rFonts w:asciiTheme="majorHAnsi" w:hAnsiTheme="majorHAnsi" w:cs="Calibri"/>
                <w:color w:val="000000"/>
                <w:szCs w:val="18"/>
              </w:rPr>
              <w:t xml:space="preserve"> </w:t>
            </w:r>
            <w:r w:rsidRPr="00130524">
              <w:rPr>
                <w:rFonts w:asciiTheme="majorHAnsi" w:hAnsiTheme="majorHAnsi" w:cs="Calibri"/>
                <w:color w:val="000000"/>
                <w:szCs w:val="18"/>
              </w:rPr>
              <w:t xml:space="preserve">54-7 y </w:t>
            </w:r>
            <w:r>
              <w:rPr>
                <w:rFonts w:asciiTheme="majorHAnsi" w:hAnsiTheme="majorHAnsi" w:cs="Calibri"/>
                <w:color w:val="000000"/>
                <w:szCs w:val="18"/>
              </w:rPr>
              <w:t>UNE-UNE-EN 54</w:t>
            </w:r>
            <w:r w:rsidRPr="00130524">
              <w:rPr>
                <w:rFonts w:asciiTheme="majorHAnsi" w:hAnsiTheme="majorHAnsi" w:cs="Calibri"/>
                <w:color w:val="000000"/>
                <w:szCs w:val="18"/>
              </w:rPr>
              <w:t>-17, con certificado CPD: 0786-CPD-20640</w:t>
            </w:r>
            <w:r>
              <w:rPr>
                <w:rFonts w:asciiTheme="majorHAnsi" w:hAnsiTheme="majorHAnsi" w:cs="Calibri"/>
                <w:color w:val="000000"/>
                <w:szCs w:val="18"/>
              </w:rPr>
              <w:t>.</w:t>
            </w:r>
          </w:p>
          <w:p w14:paraId="42D17185" w14:textId="77777777" w:rsidR="007F443A" w:rsidRDefault="007F443A" w:rsidP="00336779">
            <w:pPr>
              <w:spacing w:before="0" w:after="0"/>
              <w:rPr>
                <w:rFonts w:asciiTheme="majorHAnsi" w:hAnsiTheme="majorHAnsi" w:cs="Calibri"/>
                <w:color w:val="000000"/>
                <w:szCs w:val="18"/>
              </w:rPr>
            </w:pPr>
          </w:p>
          <w:p w14:paraId="701924DF" w14:textId="77777777" w:rsidR="007F443A" w:rsidRDefault="007F443A" w:rsidP="00336779">
            <w:pPr>
              <w:spacing w:before="0" w:after="0"/>
              <w:rPr>
                <w:rFonts w:asciiTheme="majorHAnsi" w:hAnsiTheme="majorHAnsi" w:cs="Calibri"/>
                <w:color w:val="000000"/>
                <w:szCs w:val="18"/>
              </w:rPr>
            </w:pPr>
          </w:p>
          <w:p w14:paraId="2F962744" w14:textId="77777777" w:rsidR="007F443A" w:rsidRDefault="007F443A" w:rsidP="00336779">
            <w:pPr>
              <w:spacing w:before="0" w:after="0"/>
              <w:rPr>
                <w:rFonts w:asciiTheme="majorHAnsi" w:hAnsiTheme="majorHAnsi" w:cs="Calibri"/>
                <w:color w:val="000000"/>
                <w:szCs w:val="18"/>
              </w:rPr>
            </w:pPr>
          </w:p>
          <w:p w14:paraId="60C5CD17" w14:textId="5AE8C9E4" w:rsidR="007F443A" w:rsidRPr="00130524" w:rsidRDefault="007F443A" w:rsidP="00336779">
            <w:pPr>
              <w:spacing w:before="0" w:after="0"/>
              <w:rPr>
                <w:rFonts w:asciiTheme="majorHAnsi" w:hAnsiTheme="majorHAnsi" w:cs="Calibri"/>
                <w:b/>
                <w:bCs/>
                <w:color w:val="000000"/>
                <w:szCs w:val="18"/>
              </w:rPr>
            </w:pPr>
          </w:p>
        </w:tc>
        <w:tc>
          <w:tcPr>
            <w:tcW w:w="992" w:type="dxa"/>
            <w:shd w:val="clear" w:color="000000" w:fill="FFFFFF"/>
            <w:noWrap/>
          </w:tcPr>
          <w:p w14:paraId="1F59CA11" w14:textId="745BC3C6" w:rsidR="00336779" w:rsidRPr="00130524"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52A9B86E" w14:textId="7EFE143F"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5710F315" w14:textId="77777777" w:rsidTr="00336779">
        <w:tc>
          <w:tcPr>
            <w:tcW w:w="812" w:type="dxa"/>
            <w:shd w:val="clear" w:color="auto" w:fill="auto"/>
            <w:noWrap/>
            <w:hideMark/>
          </w:tcPr>
          <w:p w14:paraId="4B9382C2"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2,00</w:t>
            </w:r>
          </w:p>
        </w:tc>
        <w:tc>
          <w:tcPr>
            <w:tcW w:w="459" w:type="dxa"/>
            <w:shd w:val="clear" w:color="auto" w:fill="auto"/>
            <w:noWrap/>
            <w:hideMark/>
          </w:tcPr>
          <w:p w14:paraId="750C1980"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6C3B3936"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Suministro de detector térmico de temperatura fija 58ºC analógico inteligente con aislador incorporado. Direccionamiento sencillo mediante dos roto-swich decádicos (01-159). Funciones lógicas programables desde la central de incendios. Fabricado en ABS pirorretardante. Equipado con doble led que permite ver el estado del detector desde cualquier posición y micro interruptor activable mediante imán para realizar un test de funcionamiento local.</w:t>
            </w:r>
            <w:r>
              <w:rPr>
                <w:rFonts w:asciiTheme="majorHAnsi" w:hAnsiTheme="majorHAnsi" w:cs="Calibri"/>
                <w:color w:val="000000"/>
                <w:szCs w:val="18"/>
              </w:rPr>
              <w:t xml:space="preserve"> </w:t>
            </w:r>
            <w:r w:rsidRPr="001D69F9">
              <w:rPr>
                <w:rFonts w:asciiTheme="majorHAnsi" w:hAnsiTheme="majorHAnsi" w:cs="Calibri"/>
                <w:color w:val="000000"/>
                <w:szCs w:val="18"/>
              </w:rPr>
              <w:t>Recomendado para la detección de incendios en ambientes donde la temperatura es baja y estable. Integra la función de temperatura fija a 58ºC, recomendado para la detección de incendios en ambientes donde existen cambios</w:t>
            </w:r>
            <w:r>
              <w:rPr>
                <w:rFonts w:asciiTheme="majorHAnsi" w:hAnsiTheme="majorHAnsi" w:cs="Calibri"/>
                <w:color w:val="000000"/>
                <w:szCs w:val="18"/>
              </w:rPr>
              <w:t xml:space="preserve"> </w:t>
            </w:r>
            <w:r w:rsidRPr="001D69F9">
              <w:rPr>
                <w:rFonts w:asciiTheme="majorHAnsi" w:hAnsiTheme="majorHAnsi" w:cs="Calibri"/>
                <w:color w:val="000000"/>
                <w:szCs w:val="18"/>
              </w:rPr>
              <w:t>bruscos de temperatur</w:t>
            </w:r>
            <w:r>
              <w:rPr>
                <w:rFonts w:asciiTheme="majorHAnsi" w:hAnsiTheme="majorHAnsi" w:cs="Calibri"/>
                <w:color w:val="000000"/>
                <w:szCs w:val="18"/>
              </w:rPr>
              <w:t>a en ciertos periodos de tiempo</w:t>
            </w:r>
            <w:r w:rsidRPr="001D69F9">
              <w:rPr>
                <w:rFonts w:asciiTheme="majorHAnsi" w:hAnsiTheme="majorHAnsi" w:cs="Calibri"/>
                <w:color w:val="000000"/>
                <w:szCs w:val="18"/>
              </w:rPr>
              <w:t xml:space="preserve">, dispone de </w:t>
            </w:r>
            <w:r w:rsidRPr="00455AB7">
              <w:rPr>
                <w:rFonts w:asciiTheme="majorHAnsi" w:hAnsiTheme="majorHAnsi" w:cs="Calibri"/>
                <w:color w:val="000000"/>
                <w:szCs w:val="18"/>
              </w:rPr>
              <w:t>funciones de test manual y automático, fácilmente desmontable para su limpieza. De color blanco,</w:t>
            </w:r>
            <w:r w:rsidRPr="001D69F9">
              <w:rPr>
                <w:rFonts w:asciiTheme="majorHAnsi" w:hAnsiTheme="majorHAnsi" w:cs="Calibri"/>
                <w:color w:val="000000"/>
                <w:szCs w:val="18"/>
              </w:rPr>
              <w:t xml:space="preserve"> incluye base intercambiable con el resto de detectores analógicos.</w:t>
            </w:r>
            <w:r>
              <w:rPr>
                <w:rFonts w:asciiTheme="majorHAnsi" w:hAnsiTheme="majorHAnsi" w:cs="Calibri"/>
                <w:color w:val="000000"/>
                <w:szCs w:val="18"/>
              </w:rPr>
              <w:t xml:space="preserve"> </w:t>
            </w:r>
            <w:r w:rsidRPr="001D69F9">
              <w:rPr>
                <w:rFonts w:asciiTheme="majorHAnsi" w:hAnsiTheme="majorHAnsi" w:cs="Calibri"/>
                <w:color w:val="000000"/>
                <w:szCs w:val="18"/>
              </w:rPr>
              <w:t>Compatible con protocolos OPAL 159+159 y CLIP 99+9</w:t>
            </w:r>
          </w:p>
          <w:p w14:paraId="3AC30265"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Conforme al Reglamento (UE) nº 305/2011 del Parlamento Europeo relativo a los productos de la construcción.</w:t>
            </w:r>
            <w:r>
              <w:rPr>
                <w:rFonts w:asciiTheme="majorHAnsi" w:hAnsiTheme="majorHAnsi" w:cs="Calibri"/>
                <w:color w:val="000000"/>
                <w:szCs w:val="18"/>
              </w:rPr>
              <w:t xml:space="preserve"> </w:t>
            </w:r>
            <w:r w:rsidRPr="001D69F9">
              <w:rPr>
                <w:rFonts w:asciiTheme="majorHAnsi" w:hAnsiTheme="majorHAnsi" w:cs="Calibri"/>
                <w:color w:val="000000"/>
                <w:szCs w:val="18"/>
              </w:rPr>
              <w:t xml:space="preserve">Aprobado según los requisitos de </w:t>
            </w:r>
            <w:r>
              <w:rPr>
                <w:rFonts w:asciiTheme="majorHAnsi" w:hAnsiTheme="majorHAnsi" w:cs="Calibri"/>
                <w:color w:val="000000"/>
                <w:szCs w:val="18"/>
              </w:rPr>
              <w:t>UNE-</w:t>
            </w:r>
            <w:r w:rsidRPr="001D69F9">
              <w:rPr>
                <w:rFonts w:asciiTheme="majorHAnsi" w:hAnsiTheme="majorHAnsi" w:cs="Calibri"/>
                <w:color w:val="000000"/>
                <w:szCs w:val="18"/>
              </w:rPr>
              <w:t>EN</w:t>
            </w:r>
            <w:r>
              <w:rPr>
                <w:rFonts w:asciiTheme="majorHAnsi" w:hAnsiTheme="majorHAnsi" w:cs="Calibri"/>
                <w:color w:val="000000"/>
                <w:szCs w:val="18"/>
              </w:rPr>
              <w:t xml:space="preserve"> </w:t>
            </w:r>
            <w:r w:rsidRPr="001D69F9">
              <w:rPr>
                <w:rFonts w:asciiTheme="majorHAnsi" w:hAnsiTheme="majorHAnsi" w:cs="Calibri"/>
                <w:color w:val="000000"/>
                <w:szCs w:val="18"/>
              </w:rPr>
              <w:t xml:space="preserve">54-5. Clase A1S y </w:t>
            </w:r>
            <w:r>
              <w:rPr>
                <w:rFonts w:asciiTheme="majorHAnsi" w:hAnsiTheme="majorHAnsi" w:cs="Calibri"/>
                <w:color w:val="000000"/>
                <w:szCs w:val="18"/>
              </w:rPr>
              <w:t>UNE-</w:t>
            </w:r>
            <w:r w:rsidRPr="001D69F9">
              <w:rPr>
                <w:rFonts w:asciiTheme="majorHAnsi" w:hAnsiTheme="majorHAnsi" w:cs="Calibri"/>
                <w:color w:val="000000"/>
                <w:szCs w:val="18"/>
              </w:rPr>
              <w:t>EN</w:t>
            </w:r>
            <w:r>
              <w:rPr>
                <w:rFonts w:asciiTheme="majorHAnsi" w:hAnsiTheme="majorHAnsi" w:cs="Calibri"/>
                <w:color w:val="000000"/>
                <w:szCs w:val="18"/>
              </w:rPr>
              <w:t xml:space="preserve"> </w:t>
            </w:r>
            <w:r w:rsidRPr="001D69F9">
              <w:rPr>
                <w:rFonts w:asciiTheme="majorHAnsi" w:hAnsiTheme="majorHAnsi" w:cs="Calibri"/>
                <w:color w:val="000000"/>
                <w:szCs w:val="18"/>
              </w:rPr>
              <w:t>54-17, con certificado CPD: 0786-CPD-20641</w:t>
            </w:r>
            <w:r>
              <w:rPr>
                <w:rFonts w:asciiTheme="majorHAnsi" w:hAnsiTheme="majorHAnsi" w:cs="Calibri"/>
                <w:color w:val="000000"/>
                <w:szCs w:val="18"/>
              </w:rPr>
              <w:t>.</w:t>
            </w:r>
          </w:p>
          <w:p w14:paraId="0A78D5C3" w14:textId="77777777" w:rsidR="007F443A" w:rsidRDefault="007F443A" w:rsidP="00336779">
            <w:pPr>
              <w:spacing w:before="0" w:after="0"/>
              <w:rPr>
                <w:rFonts w:asciiTheme="majorHAnsi" w:hAnsiTheme="majorHAnsi" w:cs="Calibri"/>
                <w:color w:val="000000"/>
                <w:szCs w:val="18"/>
              </w:rPr>
            </w:pPr>
          </w:p>
          <w:p w14:paraId="04B7189C" w14:textId="77777777" w:rsidR="007F443A" w:rsidRDefault="007F443A" w:rsidP="00336779">
            <w:pPr>
              <w:spacing w:before="0" w:after="0"/>
              <w:rPr>
                <w:rFonts w:asciiTheme="majorHAnsi" w:hAnsiTheme="majorHAnsi" w:cs="Calibri"/>
                <w:color w:val="000000"/>
                <w:szCs w:val="18"/>
              </w:rPr>
            </w:pPr>
          </w:p>
          <w:p w14:paraId="4CAF907C" w14:textId="77777777" w:rsidR="007F443A" w:rsidRDefault="007F443A" w:rsidP="00336779">
            <w:pPr>
              <w:spacing w:before="0" w:after="0"/>
              <w:rPr>
                <w:rFonts w:asciiTheme="majorHAnsi" w:hAnsiTheme="majorHAnsi" w:cs="Calibri"/>
                <w:color w:val="000000"/>
                <w:szCs w:val="18"/>
              </w:rPr>
            </w:pPr>
          </w:p>
          <w:p w14:paraId="65D1C91C" w14:textId="77777777" w:rsidR="007F443A" w:rsidRDefault="007F443A" w:rsidP="00336779">
            <w:pPr>
              <w:spacing w:before="0" w:after="0"/>
              <w:rPr>
                <w:rFonts w:asciiTheme="majorHAnsi" w:hAnsiTheme="majorHAnsi" w:cs="Calibri"/>
                <w:color w:val="000000"/>
                <w:szCs w:val="18"/>
              </w:rPr>
            </w:pPr>
          </w:p>
          <w:p w14:paraId="1BF17391" w14:textId="77777777" w:rsidR="007F443A" w:rsidRDefault="007F443A" w:rsidP="00336779">
            <w:pPr>
              <w:spacing w:before="0" w:after="0"/>
              <w:rPr>
                <w:rFonts w:asciiTheme="majorHAnsi" w:hAnsiTheme="majorHAnsi" w:cs="Calibri"/>
                <w:color w:val="000000"/>
                <w:szCs w:val="18"/>
              </w:rPr>
            </w:pPr>
          </w:p>
          <w:p w14:paraId="399F26F9" w14:textId="77777777" w:rsidR="007F443A" w:rsidRDefault="007F443A" w:rsidP="00336779">
            <w:pPr>
              <w:spacing w:before="0" w:after="0"/>
              <w:rPr>
                <w:rFonts w:asciiTheme="majorHAnsi" w:hAnsiTheme="majorHAnsi" w:cs="Calibri"/>
                <w:color w:val="000000"/>
                <w:szCs w:val="18"/>
              </w:rPr>
            </w:pPr>
          </w:p>
          <w:p w14:paraId="370EB43E" w14:textId="2B6AC1F2" w:rsidR="007F443A" w:rsidRPr="00455AB7" w:rsidRDefault="007F443A" w:rsidP="00336779">
            <w:pPr>
              <w:spacing w:before="0" w:after="0"/>
              <w:rPr>
                <w:rFonts w:asciiTheme="majorHAnsi" w:hAnsiTheme="majorHAnsi" w:cs="Calibri"/>
                <w:color w:val="000000"/>
                <w:szCs w:val="18"/>
              </w:rPr>
            </w:pPr>
          </w:p>
        </w:tc>
        <w:tc>
          <w:tcPr>
            <w:tcW w:w="992" w:type="dxa"/>
            <w:shd w:val="clear" w:color="000000" w:fill="FFFFFF"/>
            <w:noWrap/>
          </w:tcPr>
          <w:p w14:paraId="4A259074" w14:textId="639CA972"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1E239B7E" w14:textId="7F726BC0"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5AF5FBAB" w14:textId="77777777" w:rsidTr="00336779">
        <w:tc>
          <w:tcPr>
            <w:tcW w:w="812" w:type="dxa"/>
            <w:shd w:val="clear" w:color="auto" w:fill="auto"/>
            <w:noWrap/>
            <w:hideMark/>
          </w:tcPr>
          <w:p w14:paraId="404A6351"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lastRenderedPageBreak/>
              <w:t>44,00</w:t>
            </w:r>
          </w:p>
        </w:tc>
        <w:tc>
          <w:tcPr>
            <w:tcW w:w="459" w:type="dxa"/>
            <w:shd w:val="clear" w:color="auto" w:fill="auto"/>
            <w:noWrap/>
            <w:hideMark/>
          </w:tcPr>
          <w:p w14:paraId="00D0E97B"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6154B7B9"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Suministro de detector óptico de humo analógico inteligente con aislador incorporado. Direccionamiento sencillo mediante dos roto-swich decádicos (01-159). Funciones lógicas programables desde la central de incendios. Fabricado en ABS pirorretardante. Equipado con doble led que permite ver el estado del detector desde cualquier posición y micro interruptor activable mediante imán para realizar un test de funcionamiento local. Ideal para fuegos de </w:t>
            </w:r>
            <w:r w:rsidRPr="00455AB7">
              <w:rPr>
                <w:rFonts w:asciiTheme="majorHAnsi" w:hAnsiTheme="majorHAnsi" w:cs="Calibri"/>
                <w:color w:val="000000"/>
                <w:szCs w:val="18"/>
              </w:rPr>
              <w:t>evolución lenta, con partículas de humo visibles. Incorpora funciones de test manual y automático. Fácilmente desmontable para su limpieza. De color blanco, incluye base intercambiable con el resto de detectores analógicos y zócalo</w:t>
            </w:r>
            <w:r w:rsidRPr="001D69F9">
              <w:rPr>
                <w:rFonts w:asciiTheme="majorHAnsi" w:hAnsiTheme="majorHAnsi" w:cs="Calibri"/>
                <w:color w:val="000000"/>
                <w:szCs w:val="18"/>
              </w:rPr>
              <w:t xml:space="preserve"> de superficie ara entrada de tubo de hasta 22mm de diámetro exterior.</w:t>
            </w:r>
            <w:r>
              <w:rPr>
                <w:rFonts w:asciiTheme="majorHAnsi" w:hAnsiTheme="majorHAnsi" w:cs="Calibri"/>
                <w:color w:val="000000"/>
                <w:szCs w:val="18"/>
              </w:rPr>
              <w:t xml:space="preserve"> </w:t>
            </w:r>
            <w:r w:rsidRPr="001D69F9">
              <w:rPr>
                <w:rFonts w:asciiTheme="majorHAnsi" w:hAnsiTheme="majorHAnsi" w:cs="Calibri"/>
                <w:color w:val="000000"/>
                <w:szCs w:val="18"/>
              </w:rPr>
              <w:t>Compatible con protocolos OPAL 159+159 y CLIP 99+99</w:t>
            </w:r>
            <w:r>
              <w:rPr>
                <w:rFonts w:asciiTheme="majorHAnsi" w:hAnsiTheme="majorHAnsi" w:cs="Calibri"/>
                <w:color w:val="000000"/>
                <w:szCs w:val="18"/>
              </w:rPr>
              <w:t xml:space="preserve">. </w:t>
            </w:r>
            <w:r w:rsidRPr="001D69F9">
              <w:rPr>
                <w:rFonts w:asciiTheme="majorHAnsi" w:hAnsiTheme="majorHAnsi" w:cs="Calibri"/>
                <w:color w:val="000000"/>
                <w:szCs w:val="18"/>
              </w:rPr>
              <w:t>Falso techo planta acceso</w:t>
            </w:r>
            <w:r>
              <w:rPr>
                <w:rFonts w:asciiTheme="majorHAnsi" w:hAnsiTheme="majorHAnsi" w:cs="Calibri"/>
                <w:color w:val="000000"/>
                <w:szCs w:val="18"/>
              </w:rPr>
              <w:t xml:space="preserve">. </w:t>
            </w:r>
            <w:r w:rsidRPr="001D69F9">
              <w:rPr>
                <w:rFonts w:asciiTheme="majorHAnsi" w:hAnsiTheme="majorHAnsi" w:cs="Calibri"/>
                <w:color w:val="000000"/>
                <w:szCs w:val="18"/>
              </w:rPr>
              <w:t>Conforme al Reglamento (UE) nº 305/2011 del Parlamento Europeo relativo a los productos de la construcción.</w:t>
            </w:r>
            <w:r>
              <w:rPr>
                <w:rFonts w:asciiTheme="majorHAnsi" w:hAnsiTheme="majorHAnsi" w:cs="Calibri"/>
                <w:color w:val="000000"/>
                <w:szCs w:val="18"/>
              </w:rPr>
              <w:t xml:space="preserve"> </w:t>
            </w:r>
            <w:r w:rsidRPr="001D69F9">
              <w:rPr>
                <w:rFonts w:asciiTheme="majorHAnsi" w:hAnsiTheme="majorHAnsi" w:cs="Calibri"/>
                <w:color w:val="000000"/>
                <w:szCs w:val="18"/>
              </w:rPr>
              <w:t>Aprobado según los</w:t>
            </w:r>
            <w:r>
              <w:rPr>
                <w:rFonts w:asciiTheme="majorHAnsi" w:hAnsiTheme="majorHAnsi" w:cs="Calibri"/>
                <w:color w:val="000000"/>
                <w:szCs w:val="18"/>
              </w:rPr>
              <w:t xml:space="preserve"> requisitos de UNE-EN 54-7 y UNE-EN 54-17</w:t>
            </w:r>
            <w:r w:rsidRPr="001D69F9">
              <w:rPr>
                <w:rFonts w:asciiTheme="majorHAnsi" w:hAnsiTheme="majorHAnsi" w:cs="Calibri"/>
                <w:color w:val="000000"/>
                <w:szCs w:val="18"/>
              </w:rPr>
              <w:t>, con certificado CPD: 0786-CPD-20640</w:t>
            </w:r>
            <w:r>
              <w:rPr>
                <w:rFonts w:asciiTheme="majorHAnsi" w:hAnsiTheme="majorHAnsi" w:cs="Calibri"/>
                <w:color w:val="000000"/>
                <w:szCs w:val="18"/>
              </w:rPr>
              <w:t>.</w:t>
            </w:r>
          </w:p>
          <w:p w14:paraId="0E30F917"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 xml:space="preserve"> </w:t>
            </w:r>
          </w:p>
          <w:p w14:paraId="065FE303" w14:textId="77777777" w:rsidR="007F443A" w:rsidRDefault="007F443A" w:rsidP="00336779">
            <w:pPr>
              <w:spacing w:before="0" w:after="0"/>
              <w:rPr>
                <w:rFonts w:asciiTheme="majorHAnsi" w:hAnsiTheme="majorHAnsi" w:cs="Calibri"/>
                <w:color w:val="000000"/>
                <w:szCs w:val="18"/>
              </w:rPr>
            </w:pPr>
          </w:p>
          <w:p w14:paraId="42360F32" w14:textId="2177A774" w:rsidR="007F443A" w:rsidRPr="00336779" w:rsidRDefault="007F443A" w:rsidP="00336779">
            <w:pPr>
              <w:spacing w:before="0" w:after="0"/>
              <w:rPr>
                <w:rFonts w:asciiTheme="majorHAnsi" w:hAnsiTheme="majorHAnsi" w:cs="Calibri"/>
                <w:color w:val="000000"/>
                <w:szCs w:val="18"/>
              </w:rPr>
            </w:pPr>
          </w:p>
        </w:tc>
        <w:tc>
          <w:tcPr>
            <w:tcW w:w="992" w:type="dxa"/>
            <w:shd w:val="clear" w:color="000000" w:fill="FFFFFF"/>
            <w:noWrap/>
          </w:tcPr>
          <w:p w14:paraId="2EF1BD4B" w14:textId="6029E5C3"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0AF7AEB5" w14:textId="0C1D6EA2"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3E928C46" w14:textId="77777777" w:rsidTr="00336779">
        <w:tc>
          <w:tcPr>
            <w:tcW w:w="812" w:type="dxa"/>
            <w:shd w:val="clear" w:color="auto" w:fill="auto"/>
            <w:noWrap/>
            <w:hideMark/>
          </w:tcPr>
          <w:p w14:paraId="29C4A584"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22,00</w:t>
            </w:r>
          </w:p>
        </w:tc>
        <w:tc>
          <w:tcPr>
            <w:tcW w:w="459" w:type="dxa"/>
            <w:shd w:val="clear" w:color="auto" w:fill="auto"/>
            <w:noWrap/>
            <w:hideMark/>
          </w:tcPr>
          <w:p w14:paraId="780E7CFC"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0E759885"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Suministro de pulsador manual de alarma con elemento rearmable, direccionable y con aislador de </w:t>
            </w:r>
            <w:r w:rsidRPr="00455AB7">
              <w:rPr>
                <w:rFonts w:asciiTheme="majorHAnsi" w:hAnsiTheme="majorHAnsi" w:cs="Calibri"/>
                <w:color w:val="000000"/>
                <w:szCs w:val="18"/>
              </w:rPr>
              <w:t>cortocircuito. Direccionamiento</w:t>
            </w:r>
            <w:r w:rsidRPr="001D69F9">
              <w:rPr>
                <w:rFonts w:asciiTheme="majorHAnsi" w:hAnsiTheme="majorHAnsi" w:cs="Calibri"/>
                <w:color w:val="000000"/>
                <w:szCs w:val="18"/>
              </w:rPr>
              <w:t xml:space="preserve"> sencillo mediante dos roto-swich decádicos (01-159). Dispone de Led que permite ver el estado del equipo. Prueba de funcionamiento y rearme mediante llave. Incluye caja </w:t>
            </w:r>
            <w:r>
              <w:rPr>
                <w:rFonts w:asciiTheme="majorHAnsi" w:hAnsiTheme="majorHAnsi" w:cs="Calibri"/>
                <w:color w:val="000000"/>
                <w:szCs w:val="18"/>
              </w:rPr>
              <w:t>para montaje en superficie</w:t>
            </w:r>
            <w:r w:rsidRPr="001D69F9">
              <w:rPr>
                <w:rFonts w:asciiTheme="majorHAnsi" w:hAnsiTheme="majorHAnsi" w:cs="Calibri"/>
                <w:color w:val="000000"/>
                <w:szCs w:val="18"/>
              </w:rPr>
              <w:t xml:space="preserve"> tapa de protección.</w:t>
            </w:r>
            <w:r>
              <w:rPr>
                <w:rFonts w:asciiTheme="majorHAnsi" w:hAnsiTheme="majorHAnsi" w:cs="Calibri"/>
                <w:color w:val="000000"/>
                <w:szCs w:val="18"/>
              </w:rPr>
              <w:t xml:space="preserve"> </w:t>
            </w:r>
            <w:r w:rsidRPr="001D69F9">
              <w:rPr>
                <w:rFonts w:asciiTheme="majorHAnsi" w:hAnsiTheme="majorHAnsi" w:cs="Calibri"/>
                <w:color w:val="000000"/>
                <w:szCs w:val="18"/>
              </w:rPr>
              <w:t>Compatible con protocolos OPAL 159+159 y CLIP 99+99.</w:t>
            </w:r>
            <w:r>
              <w:rPr>
                <w:rFonts w:asciiTheme="majorHAnsi" w:hAnsiTheme="majorHAnsi" w:cs="Calibri"/>
                <w:color w:val="000000"/>
                <w:szCs w:val="18"/>
              </w:rPr>
              <w:t xml:space="preserve"> </w:t>
            </w:r>
            <w:r w:rsidRPr="001D69F9">
              <w:rPr>
                <w:rFonts w:asciiTheme="majorHAnsi" w:hAnsiTheme="majorHAnsi" w:cs="Calibri"/>
                <w:color w:val="000000"/>
                <w:szCs w:val="18"/>
              </w:rPr>
              <w:t>Conforme al Reglamento (UE) nº 305/2011 del Parlamento Europeo relativo a los productos de la construcción.</w:t>
            </w:r>
            <w:r>
              <w:rPr>
                <w:rFonts w:asciiTheme="majorHAnsi" w:hAnsiTheme="majorHAnsi" w:cs="Calibri"/>
                <w:color w:val="000000"/>
                <w:szCs w:val="18"/>
              </w:rPr>
              <w:t xml:space="preserve"> </w:t>
            </w:r>
            <w:r w:rsidRPr="001D69F9">
              <w:rPr>
                <w:rFonts w:asciiTheme="majorHAnsi" w:hAnsiTheme="majorHAnsi" w:cs="Calibri"/>
                <w:color w:val="000000"/>
                <w:szCs w:val="18"/>
              </w:rPr>
              <w:t xml:space="preserve">Aprobado según los requisitos de </w:t>
            </w:r>
            <w:r>
              <w:rPr>
                <w:rFonts w:asciiTheme="majorHAnsi" w:hAnsiTheme="majorHAnsi" w:cs="Calibri"/>
                <w:color w:val="000000"/>
                <w:szCs w:val="18"/>
              </w:rPr>
              <w:t>UNE-UNE-EN 54</w:t>
            </w:r>
            <w:r w:rsidRPr="001D69F9">
              <w:rPr>
                <w:rFonts w:asciiTheme="majorHAnsi" w:hAnsiTheme="majorHAnsi" w:cs="Calibri"/>
                <w:color w:val="000000"/>
                <w:szCs w:val="18"/>
              </w:rPr>
              <w:t xml:space="preserve">-11 y </w:t>
            </w:r>
            <w:r>
              <w:rPr>
                <w:rFonts w:asciiTheme="majorHAnsi" w:hAnsiTheme="majorHAnsi" w:cs="Calibri"/>
                <w:color w:val="000000"/>
                <w:szCs w:val="18"/>
              </w:rPr>
              <w:t>UNE-</w:t>
            </w:r>
            <w:r w:rsidRPr="001D69F9">
              <w:rPr>
                <w:rFonts w:asciiTheme="majorHAnsi" w:hAnsiTheme="majorHAnsi" w:cs="Calibri"/>
                <w:color w:val="000000"/>
                <w:szCs w:val="18"/>
              </w:rPr>
              <w:t>EN</w:t>
            </w:r>
            <w:r>
              <w:rPr>
                <w:rFonts w:asciiTheme="majorHAnsi" w:hAnsiTheme="majorHAnsi" w:cs="Calibri"/>
                <w:color w:val="000000"/>
                <w:szCs w:val="18"/>
              </w:rPr>
              <w:t xml:space="preserve"> </w:t>
            </w:r>
            <w:r w:rsidRPr="001D69F9">
              <w:rPr>
                <w:rFonts w:asciiTheme="majorHAnsi" w:hAnsiTheme="majorHAnsi" w:cs="Calibri"/>
                <w:color w:val="000000"/>
                <w:szCs w:val="18"/>
              </w:rPr>
              <w:t>54-17 con certificado CPD: 0832-CPD-0702</w:t>
            </w:r>
            <w:r>
              <w:rPr>
                <w:rFonts w:asciiTheme="majorHAnsi" w:hAnsiTheme="majorHAnsi" w:cs="Calibri"/>
                <w:color w:val="000000"/>
                <w:szCs w:val="18"/>
              </w:rPr>
              <w:t>.</w:t>
            </w:r>
          </w:p>
          <w:p w14:paraId="58346754" w14:textId="77777777" w:rsidR="007F443A" w:rsidRDefault="007F443A" w:rsidP="00336779">
            <w:pPr>
              <w:spacing w:before="0" w:after="0"/>
              <w:rPr>
                <w:rFonts w:asciiTheme="majorHAnsi" w:hAnsiTheme="majorHAnsi" w:cs="Calibri"/>
                <w:color w:val="000000"/>
                <w:szCs w:val="18"/>
              </w:rPr>
            </w:pPr>
          </w:p>
          <w:p w14:paraId="52B9666E" w14:textId="63D40799" w:rsidR="007F443A" w:rsidRPr="00336779" w:rsidRDefault="007F443A" w:rsidP="00336779">
            <w:pPr>
              <w:spacing w:before="0" w:after="0"/>
              <w:rPr>
                <w:rFonts w:asciiTheme="majorHAnsi" w:hAnsiTheme="majorHAnsi" w:cs="Calibri"/>
                <w:color w:val="000000"/>
                <w:szCs w:val="18"/>
              </w:rPr>
            </w:pPr>
          </w:p>
        </w:tc>
        <w:tc>
          <w:tcPr>
            <w:tcW w:w="992" w:type="dxa"/>
            <w:shd w:val="clear" w:color="000000" w:fill="FFFFFF"/>
            <w:noWrap/>
          </w:tcPr>
          <w:p w14:paraId="2D9B6D18" w14:textId="0313F03F"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3EB4F11C" w14:textId="42604A6C"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76F80A51" w14:textId="77777777" w:rsidTr="00336779">
        <w:tc>
          <w:tcPr>
            <w:tcW w:w="812" w:type="dxa"/>
            <w:shd w:val="clear" w:color="auto" w:fill="auto"/>
            <w:noWrap/>
            <w:hideMark/>
          </w:tcPr>
          <w:p w14:paraId="171C2FC0"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39,00</w:t>
            </w:r>
          </w:p>
        </w:tc>
        <w:tc>
          <w:tcPr>
            <w:tcW w:w="459" w:type="dxa"/>
            <w:shd w:val="clear" w:color="auto" w:fill="auto"/>
            <w:noWrap/>
            <w:hideMark/>
          </w:tcPr>
          <w:p w14:paraId="2F6095D1"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27604E31" w14:textId="77777777" w:rsidR="00336779" w:rsidRPr="00F4221F"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sirena ópti</w:t>
            </w:r>
            <w:r w:rsidRPr="001D69F9">
              <w:rPr>
                <w:rFonts w:asciiTheme="majorHAnsi" w:hAnsiTheme="majorHAnsi" w:cs="Calibri"/>
                <w:color w:val="000000"/>
                <w:szCs w:val="18"/>
              </w:rPr>
              <w:t>c</w:t>
            </w:r>
            <w:r>
              <w:rPr>
                <w:rFonts w:asciiTheme="majorHAnsi" w:hAnsiTheme="majorHAnsi" w:cs="Calibri"/>
                <w:color w:val="000000"/>
                <w:szCs w:val="18"/>
              </w:rPr>
              <w:t xml:space="preserve">o </w:t>
            </w:r>
            <w:r w:rsidRPr="001D69F9">
              <w:rPr>
                <w:rFonts w:asciiTheme="majorHAnsi" w:hAnsiTheme="majorHAnsi" w:cs="Calibri"/>
                <w:color w:val="000000"/>
                <w:szCs w:val="18"/>
              </w:rPr>
              <w:t xml:space="preserve">acústica </w:t>
            </w:r>
            <w:r>
              <w:rPr>
                <w:rFonts w:asciiTheme="majorHAnsi" w:hAnsiTheme="majorHAnsi" w:cs="Calibri"/>
                <w:color w:val="000000"/>
                <w:szCs w:val="18"/>
              </w:rPr>
              <w:t>según UNE-</w:t>
            </w:r>
            <w:r w:rsidRPr="001D69F9">
              <w:rPr>
                <w:rFonts w:asciiTheme="majorHAnsi" w:hAnsiTheme="majorHAnsi" w:cs="Calibri"/>
                <w:color w:val="000000"/>
                <w:szCs w:val="18"/>
              </w:rPr>
              <w:t>EN</w:t>
            </w:r>
            <w:r>
              <w:rPr>
                <w:rFonts w:asciiTheme="majorHAnsi" w:hAnsiTheme="majorHAnsi" w:cs="Calibri"/>
                <w:color w:val="000000"/>
                <w:szCs w:val="18"/>
              </w:rPr>
              <w:t xml:space="preserve"> 54-</w:t>
            </w:r>
            <w:r w:rsidRPr="001D69F9">
              <w:rPr>
                <w:rFonts w:asciiTheme="majorHAnsi" w:hAnsiTheme="majorHAnsi" w:cs="Calibri"/>
                <w:color w:val="000000"/>
                <w:szCs w:val="18"/>
              </w:rPr>
              <w:t xml:space="preserve">23 y </w:t>
            </w:r>
            <w:r>
              <w:rPr>
                <w:rFonts w:asciiTheme="majorHAnsi" w:hAnsiTheme="majorHAnsi" w:cs="Calibri"/>
                <w:color w:val="000000"/>
                <w:szCs w:val="18"/>
              </w:rPr>
              <w:t>UNE-</w:t>
            </w:r>
            <w:r w:rsidRPr="001D69F9">
              <w:rPr>
                <w:rFonts w:asciiTheme="majorHAnsi" w:hAnsiTheme="majorHAnsi" w:cs="Calibri"/>
                <w:color w:val="000000"/>
                <w:szCs w:val="18"/>
              </w:rPr>
              <w:t>EN</w:t>
            </w:r>
            <w:r>
              <w:rPr>
                <w:rFonts w:asciiTheme="majorHAnsi" w:hAnsiTheme="majorHAnsi" w:cs="Calibri"/>
                <w:color w:val="000000"/>
                <w:szCs w:val="18"/>
              </w:rPr>
              <w:t xml:space="preserve"> 54-</w:t>
            </w:r>
            <w:r w:rsidRPr="001D69F9">
              <w:rPr>
                <w:rFonts w:asciiTheme="majorHAnsi" w:hAnsiTheme="majorHAnsi" w:cs="Calibri"/>
                <w:color w:val="000000"/>
                <w:szCs w:val="18"/>
              </w:rPr>
              <w:t xml:space="preserve">3, adecuado tanto para el montaje en pared </w:t>
            </w:r>
            <w:r>
              <w:rPr>
                <w:rFonts w:asciiTheme="majorHAnsi" w:hAnsiTheme="majorHAnsi" w:cs="Calibri"/>
                <w:color w:val="000000"/>
                <w:szCs w:val="18"/>
              </w:rPr>
              <w:t>como en</w:t>
            </w:r>
            <w:r w:rsidRPr="001D69F9">
              <w:rPr>
                <w:rFonts w:asciiTheme="majorHAnsi" w:hAnsiTheme="majorHAnsi" w:cs="Calibri"/>
                <w:color w:val="000000"/>
                <w:szCs w:val="18"/>
              </w:rPr>
              <w:t xml:space="preserve"> techo</w:t>
            </w:r>
            <w:r>
              <w:rPr>
                <w:rFonts w:asciiTheme="majorHAnsi" w:hAnsiTheme="majorHAnsi" w:cs="Calibri"/>
                <w:color w:val="000000"/>
                <w:szCs w:val="18"/>
              </w:rPr>
              <w:t xml:space="preserve">. El Flash </w:t>
            </w:r>
            <w:r w:rsidRPr="001D69F9">
              <w:rPr>
                <w:rFonts w:asciiTheme="majorHAnsi" w:hAnsiTheme="majorHAnsi" w:cs="Calibri"/>
                <w:color w:val="000000"/>
                <w:szCs w:val="18"/>
              </w:rPr>
              <w:t xml:space="preserve">LED de altas prestaciones proporcionando una cobertura de luz omnidireccional W-2,4-8,9 en clase </w:t>
            </w:r>
            <w:r>
              <w:rPr>
                <w:rFonts w:asciiTheme="majorHAnsi" w:hAnsiTheme="majorHAnsi" w:cs="Calibri"/>
                <w:color w:val="000000"/>
                <w:szCs w:val="18"/>
              </w:rPr>
              <w:t>W y C-</w:t>
            </w:r>
            <w:r w:rsidRPr="001D69F9">
              <w:rPr>
                <w:rFonts w:asciiTheme="majorHAnsi" w:hAnsiTheme="majorHAnsi" w:cs="Calibri"/>
                <w:color w:val="000000"/>
                <w:szCs w:val="18"/>
              </w:rPr>
              <w:t>3-10/ C-6-10 en clase C, Dispone de 32 tonos de alarma seleccionables 107 d</w:t>
            </w:r>
            <w:r>
              <w:rPr>
                <w:rFonts w:asciiTheme="majorHAnsi" w:hAnsiTheme="majorHAnsi" w:cs="Calibri"/>
                <w:color w:val="000000"/>
                <w:szCs w:val="18"/>
              </w:rPr>
              <w:t>B a 1m</w:t>
            </w:r>
            <w:r w:rsidRPr="001D69F9">
              <w:rPr>
                <w:rFonts w:asciiTheme="majorHAnsi" w:hAnsiTheme="majorHAnsi" w:cs="Calibri"/>
                <w:color w:val="000000"/>
                <w:szCs w:val="18"/>
              </w:rPr>
              <w:t>. Alimentación de 9 a 29</w:t>
            </w:r>
            <w:r w:rsidRPr="00F4221F">
              <w:rPr>
                <w:rFonts w:asciiTheme="majorHAnsi" w:hAnsiTheme="majorHAnsi" w:cs="Calibri"/>
                <w:color w:val="000000"/>
                <w:szCs w:val="18"/>
              </w:rPr>
              <w:t xml:space="preserve">V. </w:t>
            </w:r>
          </w:p>
          <w:p w14:paraId="06016B5F" w14:textId="77777777" w:rsidR="00336779" w:rsidRDefault="00336779" w:rsidP="00336779">
            <w:pPr>
              <w:spacing w:before="0" w:after="0"/>
              <w:rPr>
                <w:rFonts w:asciiTheme="majorHAnsi" w:hAnsiTheme="majorHAnsi" w:cs="Calibri"/>
                <w:color w:val="000000"/>
                <w:szCs w:val="18"/>
              </w:rPr>
            </w:pPr>
            <w:r w:rsidRPr="00F4221F">
              <w:rPr>
                <w:rFonts w:asciiTheme="majorHAnsi" w:hAnsiTheme="majorHAnsi" w:cs="Calibri"/>
                <w:color w:val="000000"/>
                <w:szCs w:val="18"/>
              </w:rPr>
              <w:t>Cumple con los estándares de la construcción CPR, de producto UNE-EN 54-3, y medioambientales RoHS y WEEE. Conforme al Reglamento (UE) nº 305/2011 del Parlamento Europeo relativo a los productos de la construcción. DoP nº: 0832-CPR-F0261</w:t>
            </w:r>
            <w:r>
              <w:rPr>
                <w:rFonts w:asciiTheme="majorHAnsi" w:hAnsiTheme="majorHAnsi" w:cs="Calibri"/>
                <w:color w:val="000000"/>
                <w:szCs w:val="18"/>
              </w:rPr>
              <w:t>.</w:t>
            </w:r>
          </w:p>
          <w:p w14:paraId="38CD7CD0" w14:textId="77777777" w:rsidR="007F443A" w:rsidRDefault="007F443A" w:rsidP="00336779">
            <w:pPr>
              <w:spacing w:before="0" w:after="0"/>
              <w:rPr>
                <w:rFonts w:asciiTheme="majorHAnsi" w:hAnsiTheme="majorHAnsi" w:cs="Calibri"/>
                <w:color w:val="000000"/>
                <w:szCs w:val="18"/>
              </w:rPr>
            </w:pPr>
          </w:p>
          <w:p w14:paraId="2C1D24D1" w14:textId="77777777" w:rsidR="007F443A" w:rsidRDefault="007F443A" w:rsidP="00336779">
            <w:pPr>
              <w:spacing w:before="0" w:after="0"/>
              <w:rPr>
                <w:rFonts w:asciiTheme="majorHAnsi" w:hAnsiTheme="majorHAnsi" w:cs="Calibri"/>
                <w:color w:val="000000"/>
                <w:szCs w:val="18"/>
              </w:rPr>
            </w:pPr>
          </w:p>
          <w:p w14:paraId="0B3DCF49" w14:textId="049D9300" w:rsidR="007F443A" w:rsidRPr="00336779" w:rsidRDefault="007F443A" w:rsidP="00336779">
            <w:pPr>
              <w:spacing w:before="0" w:after="0"/>
              <w:rPr>
                <w:rFonts w:asciiTheme="majorHAnsi" w:hAnsiTheme="majorHAnsi" w:cs="Calibri"/>
                <w:color w:val="000000"/>
                <w:szCs w:val="18"/>
              </w:rPr>
            </w:pPr>
          </w:p>
        </w:tc>
        <w:tc>
          <w:tcPr>
            <w:tcW w:w="992" w:type="dxa"/>
            <w:shd w:val="clear" w:color="000000" w:fill="FFFFFF"/>
            <w:noWrap/>
          </w:tcPr>
          <w:p w14:paraId="5D45D2B9" w14:textId="702CB03F"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5AB1EDAE" w14:textId="2EF460A7"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0120350D" w14:textId="77777777" w:rsidTr="00336779">
        <w:tc>
          <w:tcPr>
            <w:tcW w:w="812" w:type="dxa"/>
            <w:shd w:val="clear" w:color="auto" w:fill="auto"/>
            <w:noWrap/>
            <w:hideMark/>
          </w:tcPr>
          <w:p w14:paraId="24B0CB06"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lastRenderedPageBreak/>
              <w:t>5,00</w:t>
            </w:r>
          </w:p>
        </w:tc>
        <w:tc>
          <w:tcPr>
            <w:tcW w:w="459" w:type="dxa"/>
            <w:shd w:val="clear" w:color="auto" w:fill="auto"/>
            <w:noWrap/>
            <w:hideMark/>
          </w:tcPr>
          <w:p w14:paraId="2D6979ED"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13A8D506" w14:textId="77777777" w:rsidR="00336779" w:rsidRDefault="00336779" w:rsidP="00336779">
            <w:pPr>
              <w:spacing w:before="0" w:after="0"/>
              <w:rPr>
                <w:rFonts w:asciiTheme="majorHAnsi" w:hAnsiTheme="majorHAnsi" w:cs="Calibri"/>
                <w:color w:val="000000"/>
                <w:szCs w:val="18"/>
              </w:rPr>
            </w:pPr>
            <w:r>
              <w:rPr>
                <w:rFonts w:asciiTheme="majorHAnsi" w:hAnsiTheme="majorHAnsi" w:cs="Calibri"/>
                <w:color w:val="000000"/>
                <w:szCs w:val="18"/>
              </w:rPr>
              <w:t>Suministro de f</w:t>
            </w:r>
            <w:r w:rsidRPr="001D69F9">
              <w:rPr>
                <w:rFonts w:asciiTheme="majorHAnsi" w:hAnsiTheme="majorHAnsi" w:cs="Calibri"/>
                <w:color w:val="000000"/>
                <w:szCs w:val="18"/>
              </w:rPr>
              <w:t>lash</w:t>
            </w:r>
            <w:r>
              <w:rPr>
                <w:rFonts w:asciiTheme="majorHAnsi" w:hAnsiTheme="majorHAnsi" w:cs="Calibri"/>
                <w:color w:val="000000"/>
                <w:szCs w:val="18"/>
              </w:rPr>
              <w:t>, según UNE-</w:t>
            </w:r>
            <w:r w:rsidRPr="001D69F9">
              <w:rPr>
                <w:rFonts w:asciiTheme="majorHAnsi" w:hAnsiTheme="majorHAnsi" w:cs="Calibri"/>
                <w:color w:val="000000"/>
                <w:szCs w:val="18"/>
              </w:rPr>
              <w:t>EN</w:t>
            </w:r>
            <w:r>
              <w:rPr>
                <w:rFonts w:asciiTheme="majorHAnsi" w:hAnsiTheme="majorHAnsi" w:cs="Calibri"/>
                <w:color w:val="000000"/>
                <w:szCs w:val="18"/>
              </w:rPr>
              <w:t xml:space="preserve"> 54-23</w:t>
            </w:r>
            <w:r w:rsidRPr="001D69F9">
              <w:rPr>
                <w:rFonts w:asciiTheme="majorHAnsi" w:hAnsiTheme="majorHAnsi" w:cs="Calibri"/>
                <w:color w:val="000000"/>
                <w:szCs w:val="18"/>
              </w:rPr>
              <w:t xml:space="preserve">, con base estándar, adecuado tanto para el montaje en pared o techo. </w:t>
            </w:r>
            <w:r>
              <w:rPr>
                <w:rFonts w:asciiTheme="majorHAnsi" w:hAnsiTheme="majorHAnsi" w:cs="Calibri"/>
                <w:color w:val="000000"/>
                <w:szCs w:val="18"/>
              </w:rPr>
              <w:t>El Flash</w:t>
            </w:r>
            <w:r w:rsidRPr="001D69F9">
              <w:rPr>
                <w:rFonts w:asciiTheme="majorHAnsi" w:hAnsiTheme="majorHAnsi" w:cs="Calibri"/>
                <w:color w:val="000000"/>
                <w:szCs w:val="18"/>
              </w:rPr>
              <w:t xml:space="preserve"> LED de altas prestaciones proporcionando una cobertura de luz omnidireccional W-2,4-9 en clase W y C- 3-9,5/ C-6-9,5/ C-9-9,5 en clase C, volumen de cobertura en pared 194 m</w:t>
            </w:r>
            <w:r w:rsidRPr="001357F4">
              <w:rPr>
                <w:rFonts w:asciiTheme="majorHAnsi" w:hAnsiTheme="majorHAnsi" w:cs="Calibri"/>
                <w:color w:val="000000"/>
                <w:szCs w:val="18"/>
                <w:vertAlign w:val="superscript"/>
              </w:rPr>
              <w:t>3</w:t>
            </w:r>
            <w:r w:rsidRPr="001D69F9">
              <w:rPr>
                <w:rFonts w:asciiTheme="majorHAnsi" w:hAnsiTheme="majorHAnsi" w:cs="Calibri"/>
                <w:color w:val="000000"/>
                <w:szCs w:val="18"/>
              </w:rPr>
              <w:t xml:space="preserve"> y en techo 213 m</w:t>
            </w:r>
            <w:r w:rsidRPr="001357F4">
              <w:rPr>
                <w:rFonts w:asciiTheme="majorHAnsi" w:hAnsiTheme="majorHAnsi" w:cs="Calibri"/>
                <w:color w:val="000000"/>
                <w:szCs w:val="18"/>
                <w:vertAlign w:val="superscript"/>
              </w:rPr>
              <w:t>3</w:t>
            </w:r>
            <w:r w:rsidRPr="001D69F9">
              <w:rPr>
                <w:rFonts w:asciiTheme="majorHAnsi" w:hAnsiTheme="majorHAnsi" w:cs="Calibri"/>
                <w:color w:val="000000"/>
                <w:szCs w:val="18"/>
              </w:rPr>
              <w:t>/425 m</w:t>
            </w:r>
            <w:r w:rsidRPr="001357F4">
              <w:rPr>
                <w:rFonts w:asciiTheme="majorHAnsi" w:hAnsiTheme="majorHAnsi" w:cs="Calibri"/>
                <w:color w:val="000000"/>
                <w:szCs w:val="18"/>
                <w:vertAlign w:val="superscript"/>
              </w:rPr>
              <w:t>3</w:t>
            </w:r>
            <w:r w:rsidRPr="001D69F9">
              <w:rPr>
                <w:rFonts w:asciiTheme="majorHAnsi" w:hAnsiTheme="majorHAnsi" w:cs="Calibri"/>
                <w:color w:val="000000"/>
                <w:szCs w:val="18"/>
              </w:rPr>
              <w:t>/638m</w:t>
            </w:r>
            <w:r w:rsidRPr="001357F4">
              <w:rPr>
                <w:rFonts w:asciiTheme="majorHAnsi" w:hAnsiTheme="majorHAnsi" w:cs="Calibri"/>
                <w:color w:val="000000"/>
                <w:szCs w:val="18"/>
                <w:vertAlign w:val="superscript"/>
              </w:rPr>
              <w:t>3</w:t>
            </w:r>
            <w:r w:rsidRPr="001D69F9">
              <w:rPr>
                <w:rFonts w:asciiTheme="majorHAnsi" w:hAnsiTheme="majorHAnsi" w:cs="Calibri"/>
                <w:color w:val="000000"/>
                <w:szCs w:val="18"/>
              </w:rPr>
              <w:t>.</w:t>
            </w:r>
            <w:r>
              <w:rPr>
                <w:rFonts w:asciiTheme="majorHAnsi" w:hAnsiTheme="majorHAnsi" w:cs="Calibri"/>
                <w:color w:val="000000"/>
                <w:szCs w:val="18"/>
              </w:rPr>
              <w:t xml:space="preserve"> </w:t>
            </w:r>
            <w:r w:rsidRPr="001D69F9">
              <w:rPr>
                <w:rFonts w:asciiTheme="majorHAnsi" w:hAnsiTheme="majorHAnsi" w:cs="Calibri"/>
                <w:color w:val="000000"/>
                <w:szCs w:val="18"/>
              </w:rPr>
              <w:t xml:space="preserve">Cumple con los estándares de la construcción CPR, de producto </w:t>
            </w:r>
            <w:r>
              <w:rPr>
                <w:rFonts w:asciiTheme="majorHAnsi" w:hAnsiTheme="majorHAnsi" w:cs="Calibri"/>
                <w:color w:val="000000"/>
                <w:szCs w:val="18"/>
              </w:rPr>
              <w:t>UNE-EN 54</w:t>
            </w:r>
            <w:r w:rsidRPr="001D69F9">
              <w:rPr>
                <w:rFonts w:asciiTheme="majorHAnsi" w:hAnsiTheme="majorHAnsi" w:cs="Calibri"/>
                <w:color w:val="000000"/>
                <w:szCs w:val="18"/>
              </w:rPr>
              <w:t>/3, y medioambientales RoHS y WEEE.</w:t>
            </w:r>
            <w:r>
              <w:rPr>
                <w:rFonts w:asciiTheme="majorHAnsi" w:hAnsiTheme="majorHAnsi" w:cs="Calibri"/>
                <w:color w:val="000000"/>
                <w:szCs w:val="18"/>
              </w:rPr>
              <w:t xml:space="preserve"> </w:t>
            </w:r>
            <w:r w:rsidRPr="001D69F9">
              <w:rPr>
                <w:rFonts w:asciiTheme="majorHAnsi" w:hAnsiTheme="majorHAnsi" w:cs="Calibri"/>
                <w:color w:val="000000"/>
                <w:szCs w:val="18"/>
              </w:rPr>
              <w:t>Conforme al Reglamento (UE) nº 305/2011 del Parlamento Europeo relativo a los productos de la construcción.</w:t>
            </w:r>
            <w:r>
              <w:rPr>
                <w:rFonts w:asciiTheme="majorHAnsi" w:hAnsiTheme="majorHAnsi" w:cs="Calibri"/>
                <w:color w:val="000000"/>
                <w:szCs w:val="18"/>
              </w:rPr>
              <w:t xml:space="preserve"> DoP nº: 0832-CPR-F0257</w:t>
            </w:r>
          </w:p>
          <w:p w14:paraId="7EF4A9DB" w14:textId="77777777" w:rsidR="007F443A" w:rsidRDefault="007F443A" w:rsidP="00336779">
            <w:pPr>
              <w:spacing w:before="0" w:after="0"/>
              <w:rPr>
                <w:rFonts w:asciiTheme="majorHAnsi" w:hAnsiTheme="majorHAnsi" w:cs="Calibri"/>
                <w:color w:val="000000"/>
                <w:szCs w:val="18"/>
              </w:rPr>
            </w:pPr>
          </w:p>
          <w:p w14:paraId="1297E17F" w14:textId="77777777" w:rsidR="007F443A" w:rsidRDefault="007F443A" w:rsidP="00336779">
            <w:pPr>
              <w:spacing w:before="0" w:after="0"/>
              <w:rPr>
                <w:rFonts w:asciiTheme="majorHAnsi" w:hAnsiTheme="majorHAnsi" w:cs="Calibri"/>
                <w:color w:val="000000"/>
                <w:szCs w:val="18"/>
              </w:rPr>
            </w:pPr>
          </w:p>
          <w:p w14:paraId="3DF6CFB0" w14:textId="0B59E44C" w:rsidR="007F443A" w:rsidRPr="00F4221F" w:rsidRDefault="007F443A" w:rsidP="00336779">
            <w:pPr>
              <w:spacing w:before="0" w:after="0"/>
              <w:rPr>
                <w:rFonts w:asciiTheme="majorHAnsi" w:hAnsiTheme="majorHAnsi" w:cs="Calibri"/>
                <w:color w:val="000000"/>
                <w:szCs w:val="18"/>
              </w:rPr>
            </w:pPr>
          </w:p>
        </w:tc>
        <w:tc>
          <w:tcPr>
            <w:tcW w:w="992" w:type="dxa"/>
            <w:shd w:val="clear" w:color="000000" w:fill="FFFFFF"/>
            <w:noWrap/>
          </w:tcPr>
          <w:p w14:paraId="408A72FF" w14:textId="27D862F8"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1A6A753C" w14:textId="7D725FF6"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4CEA9202" w14:textId="77777777" w:rsidTr="00336779">
        <w:tc>
          <w:tcPr>
            <w:tcW w:w="812" w:type="dxa"/>
            <w:shd w:val="clear" w:color="auto" w:fill="auto"/>
            <w:noWrap/>
            <w:hideMark/>
          </w:tcPr>
          <w:p w14:paraId="4B9FD451"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20,00</w:t>
            </w:r>
          </w:p>
        </w:tc>
        <w:tc>
          <w:tcPr>
            <w:tcW w:w="459" w:type="dxa"/>
            <w:shd w:val="clear" w:color="auto" w:fill="auto"/>
            <w:noWrap/>
            <w:hideMark/>
          </w:tcPr>
          <w:p w14:paraId="4DA101CA"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34CE89EF"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Suministro</w:t>
            </w:r>
            <w:r>
              <w:rPr>
                <w:rFonts w:asciiTheme="majorHAnsi" w:hAnsiTheme="majorHAnsi" w:cs="Calibri"/>
                <w:color w:val="000000"/>
                <w:szCs w:val="18"/>
              </w:rPr>
              <w:t xml:space="preserve"> </w:t>
            </w:r>
            <w:r w:rsidRPr="001D69F9">
              <w:rPr>
                <w:rFonts w:asciiTheme="majorHAnsi" w:hAnsiTheme="majorHAnsi" w:cs="Calibri"/>
                <w:color w:val="000000"/>
                <w:szCs w:val="18"/>
              </w:rPr>
              <w:t xml:space="preserve">de </w:t>
            </w:r>
            <w:r>
              <w:rPr>
                <w:rFonts w:asciiTheme="majorHAnsi" w:hAnsiTheme="majorHAnsi" w:cs="Calibri"/>
                <w:color w:val="000000"/>
                <w:szCs w:val="18"/>
              </w:rPr>
              <w:t>r</w:t>
            </w:r>
            <w:r w:rsidRPr="001D69F9">
              <w:rPr>
                <w:rFonts w:asciiTheme="majorHAnsi" w:hAnsiTheme="majorHAnsi" w:cs="Calibri"/>
                <w:color w:val="000000"/>
                <w:szCs w:val="18"/>
              </w:rPr>
              <w:t>etenedor de pared de bajo perfil de 800N con caja y pulsador, para puerta cortafuego. Caja de plástico reforzado con fibra y pulsador de desbloqueo rojo. Con resorte para impedir que se produzcan remanencias garantizando una fuerza residual cero cuando el electroimán deja de estar alimentado, garantizando el cierre inmediato de la fuerza. El equipo libera la puerta cuando se deja de aplicar la tensión de 24Vcc. Incluye diodo de protección de polaridad invertido y supresión de sobretensión integrado. Placa ferromagnética articulada incluida</w:t>
            </w:r>
            <w:r>
              <w:rPr>
                <w:rFonts w:asciiTheme="majorHAnsi" w:hAnsiTheme="majorHAnsi" w:cs="Calibri"/>
                <w:color w:val="000000"/>
                <w:szCs w:val="18"/>
              </w:rPr>
              <w:t>.</w:t>
            </w:r>
          </w:p>
          <w:p w14:paraId="728E70B6" w14:textId="77777777" w:rsidR="00336779" w:rsidRDefault="00336779" w:rsidP="00336779">
            <w:pPr>
              <w:spacing w:before="0" w:after="0"/>
              <w:rPr>
                <w:rFonts w:asciiTheme="majorHAnsi" w:hAnsiTheme="majorHAnsi" w:cs="Calibri"/>
                <w:color w:val="000000"/>
                <w:szCs w:val="18"/>
              </w:rPr>
            </w:pPr>
          </w:p>
          <w:p w14:paraId="5D86DC9E" w14:textId="77777777" w:rsidR="00336779" w:rsidRDefault="00336779" w:rsidP="00336779">
            <w:pPr>
              <w:spacing w:before="0" w:after="0"/>
              <w:rPr>
                <w:rFonts w:asciiTheme="majorHAnsi" w:hAnsiTheme="majorHAnsi" w:cs="Calibri"/>
                <w:color w:val="000000"/>
                <w:szCs w:val="18"/>
              </w:rPr>
            </w:pPr>
          </w:p>
          <w:p w14:paraId="6002D321" w14:textId="77777777" w:rsidR="00336779" w:rsidRDefault="00336779" w:rsidP="00336779">
            <w:pPr>
              <w:spacing w:before="0" w:after="0"/>
              <w:rPr>
                <w:rFonts w:asciiTheme="majorHAnsi" w:hAnsiTheme="majorHAnsi" w:cs="Calibri"/>
                <w:color w:val="000000"/>
                <w:szCs w:val="18"/>
              </w:rPr>
            </w:pPr>
          </w:p>
          <w:p w14:paraId="097C9CC3" w14:textId="0FBCFB56" w:rsidR="007F443A" w:rsidRPr="00F4221F" w:rsidRDefault="007F443A" w:rsidP="00336779">
            <w:pPr>
              <w:spacing w:before="0" w:after="0"/>
              <w:rPr>
                <w:rFonts w:asciiTheme="majorHAnsi" w:hAnsiTheme="majorHAnsi" w:cs="Calibri"/>
                <w:color w:val="000000"/>
                <w:szCs w:val="18"/>
              </w:rPr>
            </w:pPr>
          </w:p>
        </w:tc>
        <w:tc>
          <w:tcPr>
            <w:tcW w:w="992" w:type="dxa"/>
            <w:shd w:val="clear" w:color="000000" w:fill="FFFFFF"/>
            <w:noWrap/>
          </w:tcPr>
          <w:p w14:paraId="0C96A5A8" w14:textId="0DC245E2"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0A5DD615" w14:textId="33598EA6"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31B1215D" w14:textId="77777777" w:rsidTr="00336779">
        <w:tc>
          <w:tcPr>
            <w:tcW w:w="812" w:type="dxa"/>
            <w:shd w:val="clear" w:color="auto" w:fill="auto"/>
            <w:noWrap/>
            <w:hideMark/>
          </w:tcPr>
          <w:p w14:paraId="5DF04146"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21,00</w:t>
            </w:r>
          </w:p>
        </w:tc>
        <w:tc>
          <w:tcPr>
            <w:tcW w:w="459" w:type="dxa"/>
            <w:shd w:val="clear" w:color="auto" w:fill="auto"/>
            <w:noWrap/>
            <w:hideMark/>
          </w:tcPr>
          <w:p w14:paraId="6504FF82"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5710D82A"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Suministro</w:t>
            </w:r>
            <w:r>
              <w:rPr>
                <w:rFonts w:asciiTheme="majorHAnsi" w:hAnsiTheme="majorHAnsi" w:cs="Calibri"/>
                <w:color w:val="000000"/>
                <w:szCs w:val="18"/>
              </w:rPr>
              <w:t xml:space="preserve"> </w:t>
            </w:r>
            <w:r w:rsidRPr="001D69F9">
              <w:rPr>
                <w:rFonts w:asciiTheme="majorHAnsi" w:hAnsiTheme="majorHAnsi" w:cs="Calibri"/>
                <w:color w:val="000000"/>
                <w:szCs w:val="18"/>
              </w:rPr>
              <w:t>de módulo de cont</w:t>
            </w:r>
            <w:r>
              <w:rPr>
                <w:rFonts w:asciiTheme="majorHAnsi" w:hAnsiTheme="majorHAnsi" w:cs="Calibri"/>
                <w:color w:val="000000"/>
                <w:szCs w:val="18"/>
              </w:rPr>
              <w:t>rol de una salida direccionable</w:t>
            </w:r>
            <w:r w:rsidRPr="001D69F9">
              <w:rPr>
                <w:rFonts w:asciiTheme="majorHAnsi" w:hAnsiTheme="majorHAnsi" w:cs="Calibri"/>
                <w:color w:val="000000"/>
                <w:szCs w:val="18"/>
              </w:rPr>
              <w:t xml:space="preserve"> para activar equipos externos mediante un contacto seco (NC/C/NA) o mediante salida supervisada de 24 Vcc (alimentándolo a 24 Vcc y resistencia d</w:t>
            </w:r>
            <w:r>
              <w:rPr>
                <w:rFonts w:asciiTheme="majorHAnsi" w:hAnsiTheme="majorHAnsi" w:cs="Calibri"/>
                <w:color w:val="000000"/>
                <w:szCs w:val="18"/>
              </w:rPr>
              <w:t>e supervisión de 47K).</w:t>
            </w:r>
            <w:r w:rsidRPr="001D69F9">
              <w:rPr>
                <w:rFonts w:asciiTheme="majorHAnsi" w:hAnsiTheme="majorHAnsi" w:cs="Calibri"/>
                <w:color w:val="000000"/>
                <w:szCs w:val="18"/>
              </w:rPr>
              <w:t xml:space="preserve"> Aislador incorporado en ambas entradas de lazo. Actuación direccionable y programable. LED de señalización de estado multicolor. Selección de dirección mediante dos roto-swich decádicos (01-159) operable y visible lateral y frontalmente</w:t>
            </w:r>
            <w:r>
              <w:rPr>
                <w:rFonts w:asciiTheme="majorHAnsi" w:hAnsiTheme="majorHAnsi" w:cs="Calibri"/>
                <w:color w:val="000000"/>
                <w:szCs w:val="18"/>
              </w:rPr>
              <w:t xml:space="preserve">. Incluye caja semitransparente. </w:t>
            </w:r>
            <w:r w:rsidRPr="001D69F9">
              <w:rPr>
                <w:rFonts w:asciiTheme="majorHAnsi" w:hAnsiTheme="majorHAnsi" w:cs="Calibri"/>
                <w:color w:val="000000"/>
                <w:szCs w:val="18"/>
              </w:rPr>
              <w:t>Compatible con protocolos OPAL 159+159 y CLIP 99+99. * módulos para controlar Sirenas con Flash, Retenedores, Parada de Utas</w:t>
            </w:r>
            <w:r>
              <w:rPr>
                <w:rFonts w:asciiTheme="majorHAnsi" w:hAnsiTheme="majorHAnsi" w:cs="Calibri"/>
                <w:color w:val="000000"/>
                <w:szCs w:val="18"/>
              </w:rPr>
              <w:t xml:space="preserve">. </w:t>
            </w:r>
            <w:r w:rsidRPr="001D69F9">
              <w:rPr>
                <w:rFonts w:asciiTheme="majorHAnsi" w:hAnsiTheme="majorHAnsi" w:cs="Calibri"/>
                <w:color w:val="000000"/>
                <w:szCs w:val="18"/>
              </w:rPr>
              <w:t>Conforme al Reglamento (UE) nº 305/2011 del Parlamento Europeo relativo a los productos de la construcción.</w:t>
            </w:r>
            <w:r>
              <w:rPr>
                <w:rFonts w:asciiTheme="majorHAnsi" w:hAnsiTheme="majorHAnsi" w:cs="Calibri"/>
                <w:color w:val="000000"/>
                <w:szCs w:val="18"/>
              </w:rPr>
              <w:t xml:space="preserve"> Aprobado según</w:t>
            </w:r>
            <w:r w:rsidRPr="001D69F9">
              <w:rPr>
                <w:rFonts w:asciiTheme="majorHAnsi" w:hAnsiTheme="majorHAnsi" w:cs="Calibri"/>
                <w:color w:val="000000"/>
                <w:szCs w:val="18"/>
              </w:rPr>
              <w:t xml:space="preserve"> </w:t>
            </w:r>
            <w:r>
              <w:rPr>
                <w:rFonts w:asciiTheme="majorHAnsi" w:hAnsiTheme="majorHAnsi" w:cs="Calibri"/>
                <w:color w:val="000000"/>
                <w:szCs w:val="18"/>
              </w:rPr>
              <w:t>UNE-</w:t>
            </w:r>
            <w:r w:rsidRPr="001D69F9">
              <w:rPr>
                <w:rFonts w:asciiTheme="majorHAnsi" w:hAnsiTheme="majorHAnsi" w:cs="Calibri"/>
                <w:color w:val="000000"/>
                <w:szCs w:val="18"/>
              </w:rPr>
              <w:t>EN</w:t>
            </w:r>
            <w:r>
              <w:rPr>
                <w:rFonts w:asciiTheme="majorHAnsi" w:hAnsiTheme="majorHAnsi" w:cs="Calibri"/>
                <w:color w:val="000000"/>
                <w:szCs w:val="18"/>
              </w:rPr>
              <w:t xml:space="preserve"> 54-18 </w:t>
            </w:r>
            <w:r w:rsidRPr="001D69F9">
              <w:rPr>
                <w:rFonts w:asciiTheme="majorHAnsi" w:hAnsiTheme="majorHAnsi" w:cs="Calibri"/>
                <w:color w:val="000000"/>
                <w:szCs w:val="18"/>
              </w:rPr>
              <w:t xml:space="preserve">y </w:t>
            </w:r>
            <w:r>
              <w:rPr>
                <w:rFonts w:asciiTheme="majorHAnsi" w:hAnsiTheme="majorHAnsi" w:cs="Calibri"/>
                <w:color w:val="000000"/>
                <w:szCs w:val="18"/>
              </w:rPr>
              <w:t>UNE-</w:t>
            </w:r>
            <w:r w:rsidRPr="001D69F9">
              <w:rPr>
                <w:rFonts w:asciiTheme="majorHAnsi" w:hAnsiTheme="majorHAnsi" w:cs="Calibri"/>
                <w:color w:val="000000"/>
                <w:szCs w:val="18"/>
              </w:rPr>
              <w:t>EN</w:t>
            </w:r>
            <w:r>
              <w:rPr>
                <w:rFonts w:asciiTheme="majorHAnsi" w:hAnsiTheme="majorHAnsi" w:cs="Calibri"/>
                <w:color w:val="000000"/>
                <w:szCs w:val="18"/>
              </w:rPr>
              <w:t xml:space="preserve"> </w:t>
            </w:r>
            <w:r w:rsidRPr="001D69F9">
              <w:rPr>
                <w:rFonts w:asciiTheme="majorHAnsi" w:hAnsiTheme="majorHAnsi" w:cs="Calibri"/>
                <w:color w:val="000000"/>
                <w:szCs w:val="18"/>
              </w:rPr>
              <w:t>54-17 con certificado CPD: 0786-CPD-20341.</w:t>
            </w:r>
            <w:r>
              <w:rPr>
                <w:rFonts w:asciiTheme="majorHAnsi" w:hAnsiTheme="majorHAnsi" w:cs="Calibri"/>
                <w:color w:val="000000"/>
                <w:szCs w:val="18"/>
              </w:rPr>
              <w:t xml:space="preserve"> </w:t>
            </w:r>
          </w:p>
          <w:p w14:paraId="1A93501F" w14:textId="30FD10F7" w:rsidR="007F443A" w:rsidRDefault="007F443A" w:rsidP="00336779">
            <w:pPr>
              <w:spacing w:before="0" w:after="0"/>
              <w:rPr>
                <w:rFonts w:asciiTheme="majorHAnsi" w:hAnsiTheme="majorHAnsi" w:cs="Calibri"/>
                <w:color w:val="000000"/>
                <w:szCs w:val="18"/>
              </w:rPr>
            </w:pPr>
          </w:p>
          <w:p w14:paraId="7780A6F9" w14:textId="2B79A502" w:rsidR="007F443A" w:rsidRDefault="007F443A" w:rsidP="00336779">
            <w:pPr>
              <w:spacing w:before="0" w:after="0"/>
              <w:rPr>
                <w:rFonts w:asciiTheme="majorHAnsi" w:hAnsiTheme="majorHAnsi" w:cs="Calibri"/>
                <w:color w:val="000000"/>
                <w:szCs w:val="18"/>
              </w:rPr>
            </w:pPr>
          </w:p>
          <w:p w14:paraId="74BC0BCD" w14:textId="77777777" w:rsidR="007F443A" w:rsidRDefault="007F443A" w:rsidP="00336779">
            <w:pPr>
              <w:spacing w:before="0" w:after="0"/>
              <w:rPr>
                <w:rFonts w:asciiTheme="majorHAnsi" w:hAnsiTheme="majorHAnsi" w:cs="Calibri"/>
                <w:color w:val="000000"/>
                <w:szCs w:val="18"/>
              </w:rPr>
            </w:pPr>
          </w:p>
          <w:p w14:paraId="5FFB2F69" w14:textId="77777777" w:rsidR="007F443A" w:rsidRDefault="007F443A" w:rsidP="00336779">
            <w:pPr>
              <w:spacing w:before="0" w:after="0"/>
              <w:rPr>
                <w:rFonts w:asciiTheme="majorHAnsi" w:hAnsiTheme="majorHAnsi" w:cs="Calibri"/>
                <w:color w:val="000000"/>
                <w:szCs w:val="18"/>
              </w:rPr>
            </w:pPr>
          </w:p>
          <w:p w14:paraId="7E25F8D9" w14:textId="2714B1F1" w:rsidR="007F443A" w:rsidRPr="00336779" w:rsidRDefault="007F443A" w:rsidP="00336779">
            <w:pPr>
              <w:spacing w:before="0" w:after="0"/>
              <w:rPr>
                <w:rFonts w:asciiTheme="majorHAnsi" w:hAnsiTheme="majorHAnsi" w:cs="Calibri"/>
                <w:color w:val="000000"/>
                <w:szCs w:val="18"/>
              </w:rPr>
            </w:pPr>
          </w:p>
        </w:tc>
        <w:tc>
          <w:tcPr>
            <w:tcW w:w="992" w:type="dxa"/>
            <w:shd w:val="clear" w:color="000000" w:fill="FFFFFF"/>
            <w:noWrap/>
          </w:tcPr>
          <w:p w14:paraId="11C88A28" w14:textId="197D1FE8"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5568D49B" w14:textId="70FF9ED4"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607956B2" w14:textId="77777777" w:rsidTr="00336779">
        <w:tc>
          <w:tcPr>
            <w:tcW w:w="812" w:type="dxa"/>
            <w:shd w:val="clear" w:color="auto" w:fill="auto"/>
            <w:noWrap/>
            <w:hideMark/>
          </w:tcPr>
          <w:p w14:paraId="7359CB91"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lastRenderedPageBreak/>
              <w:t>76,00</w:t>
            </w:r>
          </w:p>
        </w:tc>
        <w:tc>
          <w:tcPr>
            <w:tcW w:w="459" w:type="dxa"/>
            <w:shd w:val="clear" w:color="auto" w:fill="auto"/>
            <w:noWrap/>
            <w:hideMark/>
          </w:tcPr>
          <w:p w14:paraId="56E37143"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5F038378"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Suministro de módulo monitor de dos entradas direccionables para controlar equipos externos mediante contactos secos (NA) y resistencia de supervisión fin de línea de 47K y una salida direccionable para activar equipos externos mediante un contacto seco (NC/C/NA). Aislador incorporado en ambas entradas de lazo. Actuación direccionable y programable. LED de señalización de estado multicolor para cada entrada y salida. Ocupa tres direcciones consecutivas en el lazo. Selección de dirección mediante dos roto-swich decádicos 801-159) operable y visible lateral y frontalmente. Incluye caja semitransparente. Compatible con protocolos OPAL 159+159 y CLIP 99+99. En protocolo OPAL solo ocupa 1 posición de módulo y en protocolo CLIP ocupa 3 direcciones.</w:t>
            </w:r>
            <w:r>
              <w:rPr>
                <w:rFonts w:asciiTheme="majorHAnsi" w:hAnsiTheme="majorHAnsi" w:cs="Calibri"/>
                <w:color w:val="000000"/>
                <w:szCs w:val="18"/>
              </w:rPr>
              <w:t xml:space="preserve"> </w:t>
            </w:r>
            <w:r w:rsidRPr="001D69F9">
              <w:rPr>
                <w:rFonts w:asciiTheme="majorHAnsi" w:hAnsiTheme="majorHAnsi" w:cs="Calibri"/>
                <w:color w:val="000000"/>
                <w:szCs w:val="18"/>
              </w:rPr>
              <w:t>Para controlar la gestión de clima, compuertas cortafuegos e interruptores de flujo</w:t>
            </w:r>
            <w:r>
              <w:rPr>
                <w:rFonts w:asciiTheme="majorHAnsi" w:hAnsiTheme="majorHAnsi" w:cs="Calibri"/>
                <w:color w:val="000000"/>
                <w:szCs w:val="18"/>
              </w:rPr>
              <w:t xml:space="preserve">. </w:t>
            </w:r>
            <w:r w:rsidRPr="001D69F9">
              <w:rPr>
                <w:rFonts w:asciiTheme="majorHAnsi" w:hAnsiTheme="majorHAnsi" w:cs="Calibri"/>
                <w:color w:val="000000"/>
                <w:szCs w:val="18"/>
              </w:rPr>
              <w:t>Conforme al Reglamento (UE) nº 305/2011 del Parlamento Europeo relativo a los productos de la construcción.</w:t>
            </w:r>
            <w:r>
              <w:rPr>
                <w:rFonts w:asciiTheme="majorHAnsi" w:hAnsiTheme="majorHAnsi" w:cs="Calibri"/>
                <w:color w:val="000000"/>
                <w:szCs w:val="18"/>
              </w:rPr>
              <w:t xml:space="preserve"> Aprobado según</w:t>
            </w:r>
            <w:r w:rsidRPr="001D69F9">
              <w:rPr>
                <w:rFonts w:asciiTheme="majorHAnsi" w:hAnsiTheme="majorHAnsi" w:cs="Calibri"/>
                <w:color w:val="000000"/>
                <w:szCs w:val="18"/>
              </w:rPr>
              <w:t xml:space="preserve"> </w:t>
            </w:r>
            <w:r>
              <w:rPr>
                <w:rFonts w:asciiTheme="majorHAnsi" w:hAnsiTheme="majorHAnsi" w:cs="Calibri"/>
                <w:color w:val="000000"/>
                <w:szCs w:val="18"/>
              </w:rPr>
              <w:t>UNE-EN 54</w:t>
            </w:r>
            <w:r w:rsidRPr="001D69F9">
              <w:rPr>
                <w:rFonts w:asciiTheme="majorHAnsi" w:hAnsiTheme="majorHAnsi" w:cs="Calibri"/>
                <w:color w:val="000000"/>
                <w:szCs w:val="18"/>
              </w:rPr>
              <w:t xml:space="preserve">-18 y </w:t>
            </w:r>
            <w:r>
              <w:rPr>
                <w:rFonts w:asciiTheme="majorHAnsi" w:hAnsiTheme="majorHAnsi" w:cs="Calibri"/>
                <w:color w:val="000000"/>
                <w:szCs w:val="18"/>
              </w:rPr>
              <w:t>UNE-EN 54</w:t>
            </w:r>
            <w:r w:rsidRPr="001D69F9">
              <w:rPr>
                <w:rFonts w:asciiTheme="majorHAnsi" w:hAnsiTheme="majorHAnsi" w:cs="Calibri"/>
                <w:color w:val="000000"/>
                <w:szCs w:val="18"/>
              </w:rPr>
              <w:t>-17 con certificado CPD: 0786-CPD-20343</w:t>
            </w:r>
            <w:r>
              <w:rPr>
                <w:rFonts w:asciiTheme="majorHAnsi" w:hAnsiTheme="majorHAnsi" w:cs="Calibri"/>
                <w:color w:val="000000"/>
                <w:szCs w:val="18"/>
              </w:rPr>
              <w:t>.</w:t>
            </w:r>
          </w:p>
          <w:p w14:paraId="77F066D8" w14:textId="77777777" w:rsidR="007F443A" w:rsidRDefault="007F443A" w:rsidP="00336779">
            <w:pPr>
              <w:spacing w:before="0" w:after="0"/>
              <w:rPr>
                <w:rFonts w:asciiTheme="majorHAnsi" w:hAnsiTheme="majorHAnsi" w:cs="Calibri"/>
                <w:color w:val="000000"/>
                <w:szCs w:val="18"/>
              </w:rPr>
            </w:pPr>
          </w:p>
          <w:p w14:paraId="6E7CED48" w14:textId="2D9CEB02" w:rsidR="007F443A" w:rsidRPr="001D69F9" w:rsidRDefault="007F443A" w:rsidP="00336779">
            <w:pPr>
              <w:spacing w:before="0" w:after="0"/>
              <w:rPr>
                <w:rFonts w:asciiTheme="majorHAnsi" w:hAnsiTheme="majorHAnsi" w:cs="Calibri"/>
                <w:b/>
                <w:bCs/>
                <w:color w:val="000000"/>
                <w:szCs w:val="18"/>
              </w:rPr>
            </w:pPr>
          </w:p>
        </w:tc>
        <w:tc>
          <w:tcPr>
            <w:tcW w:w="992" w:type="dxa"/>
            <w:shd w:val="clear" w:color="000000" w:fill="FFFFFF"/>
            <w:noWrap/>
          </w:tcPr>
          <w:p w14:paraId="49A7CA1C" w14:textId="0D435E5B"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45015DD4" w14:textId="703DC88B"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1B4CF901" w14:textId="77777777" w:rsidTr="00336779">
        <w:tc>
          <w:tcPr>
            <w:tcW w:w="812" w:type="dxa"/>
            <w:shd w:val="clear" w:color="auto" w:fill="auto"/>
            <w:noWrap/>
            <w:hideMark/>
          </w:tcPr>
          <w:p w14:paraId="29FFCBD9"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553C0DDC"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6BA0C80E" w14:textId="77777777" w:rsidR="00336779" w:rsidRDefault="00336779" w:rsidP="007F443A">
            <w:pPr>
              <w:spacing w:before="0" w:after="0"/>
              <w:rPr>
                <w:rFonts w:asciiTheme="majorHAnsi" w:hAnsiTheme="majorHAnsi" w:cs="Calibri"/>
                <w:color w:val="000000"/>
                <w:szCs w:val="18"/>
              </w:rPr>
            </w:pPr>
            <w:r w:rsidRPr="001D69F9">
              <w:rPr>
                <w:rFonts w:asciiTheme="majorHAnsi" w:hAnsiTheme="majorHAnsi" w:cs="Calibri"/>
                <w:color w:val="000000"/>
                <w:szCs w:val="18"/>
              </w:rPr>
              <w:t>Suministro de</w:t>
            </w:r>
            <w:r>
              <w:rPr>
                <w:rFonts w:asciiTheme="majorHAnsi" w:hAnsiTheme="majorHAnsi" w:cs="Calibri"/>
                <w:color w:val="000000"/>
                <w:szCs w:val="18"/>
              </w:rPr>
              <w:t xml:space="preserve"> módulo monitor de 10 entradas </w:t>
            </w:r>
            <w:r w:rsidRPr="001D69F9">
              <w:rPr>
                <w:rFonts w:asciiTheme="majorHAnsi" w:hAnsiTheme="majorHAnsi" w:cs="Calibri"/>
                <w:color w:val="000000"/>
                <w:szCs w:val="18"/>
              </w:rPr>
              <w:t xml:space="preserve">supervisadas para contactos de entrada libre de tensión con aislador incorporado de cortocircuito, permite la señalización de estados a través de la línea de detección inteligente. Entrada de línea supervisada. Compatible con protocolo CLIP (ocupa 10 direcciones consecutivas en el lazo) y con protocolo OPAL (ocupa una única dirección). Direccionamiento sencillo mediante dos roto-swich decádicos y led de estado por cada una de las entradas. </w:t>
            </w:r>
            <w:r>
              <w:rPr>
                <w:rFonts w:asciiTheme="majorHAnsi" w:hAnsiTheme="majorHAnsi" w:cs="Calibri"/>
                <w:color w:val="000000"/>
                <w:szCs w:val="18"/>
              </w:rPr>
              <w:t xml:space="preserve">Incluso </w:t>
            </w:r>
            <w:r w:rsidRPr="001D69F9">
              <w:rPr>
                <w:rFonts w:asciiTheme="majorHAnsi" w:hAnsiTheme="majorHAnsi" w:cs="Calibri"/>
                <w:color w:val="000000"/>
                <w:szCs w:val="18"/>
              </w:rPr>
              <w:t>c</w:t>
            </w:r>
            <w:r>
              <w:rPr>
                <w:rFonts w:asciiTheme="majorHAnsi" w:hAnsiTheme="majorHAnsi" w:cs="Calibri"/>
                <w:color w:val="000000"/>
                <w:szCs w:val="18"/>
              </w:rPr>
              <w:t>aja para montaje en superficie</w:t>
            </w:r>
            <w:r w:rsidRPr="001D69F9">
              <w:rPr>
                <w:rFonts w:asciiTheme="majorHAnsi" w:hAnsiTheme="majorHAnsi" w:cs="Calibri"/>
                <w:color w:val="000000"/>
                <w:szCs w:val="18"/>
              </w:rPr>
              <w:t>. Compatible con protocolos OPAL 159+159 y CLIP 99+99. En protocolo OPAL solo ocupa 1 posición de módulo y en protocolo CLIP ocupa 10 direcciones.</w:t>
            </w:r>
            <w:r>
              <w:rPr>
                <w:rFonts w:asciiTheme="majorHAnsi" w:hAnsiTheme="majorHAnsi" w:cs="Calibri"/>
                <w:color w:val="000000"/>
                <w:szCs w:val="18"/>
              </w:rPr>
              <w:t xml:space="preserve"> </w:t>
            </w:r>
            <w:r w:rsidRPr="001D69F9">
              <w:rPr>
                <w:rFonts w:asciiTheme="majorHAnsi" w:hAnsiTheme="majorHAnsi" w:cs="Calibri"/>
                <w:color w:val="000000"/>
                <w:szCs w:val="18"/>
              </w:rPr>
              <w:t>Para la señalización del cuarto de Bombas.</w:t>
            </w:r>
            <w:r>
              <w:rPr>
                <w:rFonts w:asciiTheme="majorHAnsi" w:hAnsiTheme="majorHAnsi" w:cs="Calibri"/>
                <w:color w:val="000000"/>
                <w:szCs w:val="18"/>
              </w:rPr>
              <w:t xml:space="preserve"> </w:t>
            </w:r>
            <w:r w:rsidRPr="001D69F9">
              <w:rPr>
                <w:rFonts w:asciiTheme="majorHAnsi" w:hAnsiTheme="majorHAnsi" w:cs="Calibri"/>
                <w:color w:val="000000"/>
                <w:szCs w:val="18"/>
              </w:rPr>
              <w:t>Conforme al Reglamento (UE) nº 305/2011 del Parlamento Europeo relativo a los productos de la construcción.</w:t>
            </w:r>
            <w:r>
              <w:rPr>
                <w:rFonts w:asciiTheme="majorHAnsi" w:hAnsiTheme="majorHAnsi" w:cs="Calibri"/>
                <w:color w:val="000000"/>
                <w:szCs w:val="18"/>
              </w:rPr>
              <w:t xml:space="preserve"> Aprobado según</w:t>
            </w:r>
            <w:r w:rsidRPr="001D69F9">
              <w:rPr>
                <w:rFonts w:asciiTheme="majorHAnsi" w:hAnsiTheme="majorHAnsi" w:cs="Calibri"/>
                <w:color w:val="000000"/>
                <w:szCs w:val="18"/>
              </w:rPr>
              <w:t xml:space="preserve"> </w:t>
            </w:r>
            <w:r>
              <w:rPr>
                <w:rFonts w:asciiTheme="majorHAnsi" w:hAnsiTheme="majorHAnsi" w:cs="Calibri"/>
                <w:color w:val="000000"/>
                <w:szCs w:val="18"/>
              </w:rPr>
              <w:t>UNE-EN 54-18</w:t>
            </w:r>
            <w:r w:rsidRPr="001D69F9">
              <w:rPr>
                <w:rFonts w:asciiTheme="majorHAnsi" w:hAnsiTheme="majorHAnsi" w:cs="Calibri"/>
                <w:color w:val="000000"/>
                <w:szCs w:val="18"/>
              </w:rPr>
              <w:t xml:space="preserve"> y </w:t>
            </w:r>
            <w:r>
              <w:rPr>
                <w:rFonts w:asciiTheme="majorHAnsi" w:hAnsiTheme="majorHAnsi" w:cs="Calibri"/>
                <w:color w:val="000000"/>
                <w:szCs w:val="18"/>
              </w:rPr>
              <w:t>UNE-EN 54</w:t>
            </w:r>
            <w:r w:rsidRPr="001D69F9">
              <w:rPr>
                <w:rFonts w:asciiTheme="majorHAnsi" w:hAnsiTheme="majorHAnsi" w:cs="Calibri"/>
                <w:color w:val="000000"/>
                <w:szCs w:val="18"/>
              </w:rPr>
              <w:t>-17 con certificado CPD: 0843-CPD-0124</w:t>
            </w:r>
            <w:r>
              <w:rPr>
                <w:rFonts w:asciiTheme="majorHAnsi" w:hAnsiTheme="majorHAnsi" w:cs="Calibri"/>
                <w:color w:val="000000"/>
                <w:szCs w:val="18"/>
              </w:rPr>
              <w:t xml:space="preserve">. </w:t>
            </w:r>
          </w:p>
          <w:p w14:paraId="4A359E19" w14:textId="77777777" w:rsidR="007F443A" w:rsidRDefault="007F443A" w:rsidP="007F443A">
            <w:pPr>
              <w:spacing w:before="0" w:after="0"/>
              <w:rPr>
                <w:rFonts w:asciiTheme="majorHAnsi" w:hAnsiTheme="majorHAnsi" w:cs="Calibri"/>
                <w:color w:val="000000"/>
                <w:szCs w:val="18"/>
              </w:rPr>
            </w:pPr>
          </w:p>
          <w:p w14:paraId="7BEC9C71" w14:textId="300851C4" w:rsidR="007F443A" w:rsidRPr="001D69F9" w:rsidRDefault="007F443A" w:rsidP="007F443A">
            <w:pPr>
              <w:spacing w:before="0" w:after="0"/>
              <w:rPr>
                <w:rFonts w:asciiTheme="majorHAnsi" w:hAnsiTheme="majorHAnsi" w:cs="Calibri"/>
                <w:b/>
                <w:bCs/>
                <w:color w:val="000000"/>
                <w:szCs w:val="18"/>
              </w:rPr>
            </w:pPr>
          </w:p>
        </w:tc>
        <w:tc>
          <w:tcPr>
            <w:tcW w:w="992" w:type="dxa"/>
            <w:shd w:val="clear" w:color="000000" w:fill="FFFFFF"/>
            <w:noWrap/>
          </w:tcPr>
          <w:p w14:paraId="3F3A8DFE" w14:textId="260ED671"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44661553" w14:textId="6C878539"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46735AC4" w14:textId="77777777" w:rsidTr="00336779">
        <w:tc>
          <w:tcPr>
            <w:tcW w:w="812" w:type="dxa"/>
            <w:shd w:val="clear" w:color="auto" w:fill="auto"/>
            <w:noWrap/>
            <w:hideMark/>
          </w:tcPr>
          <w:p w14:paraId="72F96BC2"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6,00</w:t>
            </w:r>
          </w:p>
        </w:tc>
        <w:tc>
          <w:tcPr>
            <w:tcW w:w="459" w:type="dxa"/>
            <w:shd w:val="clear" w:color="auto" w:fill="auto"/>
            <w:noWrap/>
            <w:hideMark/>
          </w:tcPr>
          <w:p w14:paraId="65A7EDDB"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4CAAD9CF"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Suministro de fuente de alimentación conmutada de 24Vcc 5A controlada por microprocesador. Salidas independientes protegidas por fusibles térmicos (PTC) y 10 indicadores luminosos de estado, salidas de relé para indicación del estado de la fuente. Dispone de supervisión de la alimentación conmutada y protección contra cortocircuitos. Incorpora un circuito de supervisión de baterías para presencia, nivel y eficacia. Supervisión de derivas a tierra. Incluye 2 baterías de 12V 7A/h.</w:t>
            </w:r>
            <w:r>
              <w:rPr>
                <w:rFonts w:asciiTheme="majorHAnsi" w:hAnsiTheme="majorHAnsi" w:cs="Calibri"/>
                <w:color w:val="000000"/>
                <w:szCs w:val="18"/>
              </w:rPr>
              <w:t xml:space="preserve"> </w:t>
            </w:r>
            <w:r w:rsidRPr="001D69F9">
              <w:rPr>
                <w:rFonts w:asciiTheme="majorHAnsi" w:hAnsiTheme="majorHAnsi" w:cs="Calibri"/>
                <w:color w:val="000000"/>
                <w:szCs w:val="18"/>
              </w:rPr>
              <w:t xml:space="preserve">Conforme al Reglamento (UE) nº 305/2011 del Parlamento Europeo relativo a los productos de la construcción. Certificado CPD: 1134-CPD-085. Conforme </w:t>
            </w:r>
            <w:r>
              <w:rPr>
                <w:rFonts w:asciiTheme="majorHAnsi" w:hAnsiTheme="majorHAnsi" w:cs="Calibri"/>
                <w:color w:val="000000"/>
                <w:szCs w:val="18"/>
              </w:rPr>
              <w:t>UNE-EN 54</w:t>
            </w:r>
            <w:r w:rsidRPr="001D69F9">
              <w:rPr>
                <w:rFonts w:asciiTheme="majorHAnsi" w:hAnsiTheme="majorHAnsi" w:cs="Calibri"/>
                <w:color w:val="000000"/>
                <w:szCs w:val="18"/>
              </w:rPr>
              <w:t>-4A2</w:t>
            </w:r>
            <w:r>
              <w:rPr>
                <w:rFonts w:asciiTheme="majorHAnsi" w:hAnsiTheme="majorHAnsi" w:cs="Calibri"/>
                <w:color w:val="000000"/>
                <w:szCs w:val="18"/>
              </w:rPr>
              <w:t>.</w:t>
            </w:r>
          </w:p>
          <w:p w14:paraId="14CAED58" w14:textId="77777777" w:rsidR="007F443A" w:rsidRDefault="007F443A" w:rsidP="00336779">
            <w:pPr>
              <w:spacing w:before="0" w:after="0"/>
              <w:rPr>
                <w:rFonts w:asciiTheme="majorHAnsi" w:hAnsiTheme="majorHAnsi" w:cs="Calibri"/>
                <w:color w:val="000000"/>
                <w:szCs w:val="18"/>
              </w:rPr>
            </w:pPr>
          </w:p>
          <w:p w14:paraId="397AE9CF" w14:textId="08E6AEC2" w:rsidR="007F443A" w:rsidRPr="001D69F9" w:rsidRDefault="007F443A" w:rsidP="00336779">
            <w:pPr>
              <w:spacing w:before="0" w:after="0"/>
              <w:rPr>
                <w:rFonts w:asciiTheme="majorHAnsi" w:hAnsiTheme="majorHAnsi" w:cs="Calibri"/>
                <w:b/>
                <w:bCs/>
                <w:color w:val="000000"/>
                <w:szCs w:val="18"/>
              </w:rPr>
            </w:pPr>
          </w:p>
        </w:tc>
        <w:tc>
          <w:tcPr>
            <w:tcW w:w="992" w:type="dxa"/>
            <w:shd w:val="clear" w:color="000000" w:fill="FFFFFF"/>
            <w:noWrap/>
          </w:tcPr>
          <w:p w14:paraId="3B6877AD" w14:textId="5DA2C989"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31C3FAA5" w14:textId="224574E9"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78D9E6E6" w14:textId="77777777" w:rsidTr="00336779">
        <w:tc>
          <w:tcPr>
            <w:tcW w:w="812" w:type="dxa"/>
            <w:shd w:val="clear" w:color="auto" w:fill="auto"/>
            <w:noWrap/>
            <w:hideMark/>
          </w:tcPr>
          <w:p w14:paraId="526DEE57"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lastRenderedPageBreak/>
              <w:t>2,00</w:t>
            </w:r>
          </w:p>
        </w:tc>
        <w:tc>
          <w:tcPr>
            <w:tcW w:w="459" w:type="dxa"/>
            <w:shd w:val="clear" w:color="auto" w:fill="auto"/>
            <w:noWrap/>
            <w:hideMark/>
          </w:tcPr>
          <w:p w14:paraId="5E5D50FA"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3CF86AB3" w14:textId="77777777" w:rsidR="00336779" w:rsidRDefault="00336779" w:rsidP="00336779">
            <w:pPr>
              <w:spacing w:before="0" w:after="0"/>
              <w:rPr>
                <w:rFonts w:asciiTheme="majorHAnsi" w:hAnsiTheme="majorHAnsi" w:cs="Calibri"/>
                <w:szCs w:val="18"/>
              </w:rPr>
            </w:pPr>
            <w:r w:rsidRPr="001D69F9">
              <w:rPr>
                <w:rFonts w:asciiTheme="majorHAnsi" w:hAnsiTheme="majorHAnsi" w:cs="Calibri"/>
                <w:szCs w:val="18"/>
              </w:rPr>
              <w:t xml:space="preserve">Suministro de </w:t>
            </w:r>
            <w:r>
              <w:rPr>
                <w:rFonts w:asciiTheme="majorHAnsi" w:hAnsiTheme="majorHAnsi" w:cs="Calibri"/>
                <w:szCs w:val="18"/>
              </w:rPr>
              <w:t>s</w:t>
            </w:r>
            <w:r w:rsidRPr="001D69F9">
              <w:rPr>
                <w:rFonts w:asciiTheme="majorHAnsi" w:hAnsiTheme="majorHAnsi" w:cs="Calibri"/>
                <w:szCs w:val="18"/>
              </w:rPr>
              <w:t>istema de an</w:t>
            </w:r>
            <w:r>
              <w:rPr>
                <w:rFonts w:asciiTheme="majorHAnsi" w:hAnsiTheme="majorHAnsi" w:cs="Calibri"/>
                <w:szCs w:val="18"/>
              </w:rPr>
              <w:t xml:space="preserve">álisis de humos por aspiración </w:t>
            </w:r>
            <w:r w:rsidRPr="001D69F9">
              <w:rPr>
                <w:rFonts w:asciiTheme="majorHAnsi" w:hAnsiTheme="majorHAnsi" w:cs="Calibri"/>
                <w:szCs w:val="18"/>
              </w:rPr>
              <w:t>de un canal/IP65, con conexión directa al lazo con aislador incorporado y salida de sirena supervisada local por canal, que incluye un módulo de control direccionable (01-</w:t>
            </w:r>
            <w:r>
              <w:rPr>
                <w:rFonts w:asciiTheme="majorHAnsi" w:hAnsiTheme="majorHAnsi" w:cs="Calibri"/>
                <w:szCs w:val="18"/>
              </w:rPr>
              <w:t xml:space="preserve">159) en puerta para supervisar </w:t>
            </w:r>
            <w:r w:rsidRPr="001D69F9">
              <w:rPr>
                <w:rFonts w:asciiTheme="majorHAnsi" w:hAnsiTheme="majorHAnsi" w:cs="Calibri"/>
                <w:szCs w:val="18"/>
              </w:rPr>
              <w:t>avería de alimentación y/o flujo y un sensor lá</w:t>
            </w:r>
            <w:r>
              <w:rPr>
                <w:rFonts w:asciiTheme="majorHAnsi" w:hAnsiTheme="majorHAnsi" w:cs="Calibri"/>
                <w:szCs w:val="18"/>
              </w:rPr>
              <w:t xml:space="preserve">ser puntual con 9 niveles </w:t>
            </w:r>
            <w:r w:rsidRPr="001D69F9">
              <w:rPr>
                <w:rFonts w:asciiTheme="majorHAnsi" w:hAnsiTheme="majorHAnsi" w:cs="Calibri"/>
                <w:szCs w:val="18"/>
              </w:rPr>
              <w:t>de alarma y prealarma de sensibilidad parametrizables desde la</w:t>
            </w:r>
            <w:r>
              <w:rPr>
                <w:rFonts w:asciiTheme="majorHAnsi" w:hAnsiTheme="majorHAnsi" w:cs="Calibri"/>
                <w:szCs w:val="18"/>
              </w:rPr>
              <w:t xml:space="preserve"> central analógica de detección</w:t>
            </w:r>
            <w:r w:rsidRPr="001D69F9">
              <w:rPr>
                <w:rFonts w:asciiTheme="majorHAnsi" w:hAnsiTheme="majorHAnsi" w:cs="Calibri"/>
                <w:szCs w:val="18"/>
              </w:rPr>
              <w:t xml:space="preserve">. Información del sistema por medio de barra gráfica en forma de péndulo </w:t>
            </w:r>
            <w:r>
              <w:rPr>
                <w:rFonts w:asciiTheme="majorHAnsi" w:hAnsiTheme="majorHAnsi" w:cs="Calibri"/>
                <w:szCs w:val="18"/>
              </w:rPr>
              <w:t xml:space="preserve">con 9 niveles de flujo de aire </w:t>
            </w:r>
            <w:r w:rsidRPr="001D69F9">
              <w:rPr>
                <w:rFonts w:asciiTheme="majorHAnsi" w:hAnsiTheme="majorHAnsi" w:cs="Calibri"/>
                <w:szCs w:val="18"/>
              </w:rPr>
              <w:t xml:space="preserve">para verificar que el aire fluye según los requisitos de la </w:t>
            </w:r>
            <w:r>
              <w:rPr>
                <w:rFonts w:asciiTheme="majorHAnsi" w:hAnsiTheme="majorHAnsi" w:cs="Calibri"/>
                <w:szCs w:val="18"/>
              </w:rPr>
              <w:t>UNE-EN 54</w:t>
            </w:r>
            <w:r w:rsidRPr="001D69F9">
              <w:rPr>
                <w:rFonts w:asciiTheme="majorHAnsi" w:hAnsiTheme="majorHAnsi" w:cs="Calibri"/>
                <w:szCs w:val="18"/>
              </w:rPr>
              <w:t>-20. Detector</w:t>
            </w:r>
            <w:r>
              <w:rPr>
                <w:rFonts w:asciiTheme="majorHAnsi" w:hAnsiTheme="majorHAnsi" w:cs="Calibri"/>
                <w:szCs w:val="18"/>
              </w:rPr>
              <w:t xml:space="preserve"> láser interno puntual que i</w:t>
            </w:r>
            <w:r w:rsidRPr="001D69F9">
              <w:rPr>
                <w:rFonts w:asciiTheme="majorHAnsi" w:hAnsiTheme="majorHAnsi" w:cs="Calibri"/>
                <w:szCs w:val="18"/>
              </w:rPr>
              <w:t xml:space="preserve">ncorpora funciones de test manual y automático y direccionamiento decádico (01-99) sustituible fácilmente. Registro interno de 2.244 eventos. Principio de discriminación del polvo por algoritmos </w:t>
            </w:r>
            <w:r>
              <w:rPr>
                <w:rFonts w:asciiTheme="majorHAnsi" w:hAnsiTheme="majorHAnsi" w:cs="Calibri"/>
                <w:szCs w:val="18"/>
              </w:rPr>
              <w:t xml:space="preserve">AWACS™. Incluye filtro interno </w:t>
            </w:r>
            <w:r w:rsidRPr="001D69F9">
              <w:rPr>
                <w:rFonts w:asciiTheme="majorHAnsi" w:hAnsiTheme="majorHAnsi" w:cs="Calibri"/>
                <w:szCs w:val="18"/>
              </w:rPr>
              <w:t>de fácil acceso y sensor de flujo por ultrasonidos. Configuración mediante cable est</w:t>
            </w:r>
            <w:r>
              <w:rPr>
                <w:rFonts w:asciiTheme="majorHAnsi" w:hAnsiTheme="majorHAnsi" w:cs="Calibri"/>
                <w:szCs w:val="18"/>
              </w:rPr>
              <w:t>ándar USB y software PipeIQ LT(</w:t>
            </w:r>
            <w:r w:rsidRPr="001D69F9">
              <w:rPr>
                <w:rFonts w:asciiTheme="majorHAnsi" w:hAnsiTheme="majorHAnsi" w:cs="Calibri"/>
                <w:szCs w:val="18"/>
              </w:rPr>
              <w:t>incluido).</w:t>
            </w:r>
          </w:p>
          <w:p w14:paraId="212233BD" w14:textId="77777777" w:rsidR="00336779" w:rsidRDefault="00336779" w:rsidP="00336779">
            <w:pPr>
              <w:spacing w:before="0" w:after="0"/>
              <w:rPr>
                <w:rFonts w:asciiTheme="majorHAnsi" w:hAnsiTheme="majorHAnsi" w:cs="Calibri"/>
                <w:szCs w:val="18"/>
              </w:rPr>
            </w:pPr>
            <w:r w:rsidRPr="001D69F9">
              <w:rPr>
                <w:rFonts w:asciiTheme="majorHAnsi" w:hAnsiTheme="majorHAnsi" w:cs="Calibri"/>
                <w:szCs w:val="18"/>
              </w:rPr>
              <w:t>Compatibl</w:t>
            </w:r>
            <w:r>
              <w:rPr>
                <w:rFonts w:asciiTheme="majorHAnsi" w:hAnsiTheme="majorHAnsi" w:cs="Calibri"/>
                <w:szCs w:val="18"/>
              </w:rPr>
              <w:t>e con protocolos OPAL 159+159 (</w:t>
            </w:r>
            <w:r w:rsidRPr="001D69F9">
              <w:rPr>
                <w:rFonts w:asciiTheme="majorHAnsi" w:hAnsiTheme="majorHAnsi" w:cs="Calibri"/>
                <w:szCs w:val="18"/>
              </w:rPr>
              <w:t>muestra valores veloc</w:t>
            </w:r>
            <w:r>
              <w:rPr>
                <w:rFonts w:asciiTheme="majorHAnsi" w:hAnsiTheme="majorHAnsi" w:cs="Calibri"/>
                <w:szCs w:val="18"/>
              </w:rPr>
              <w:t>idad/ flujo por canal en Pearl)</w:t>
            </w:r>
            <w:r w:rsidRPr="001D69F9">
              <w:rPr>
                <w:rFonts w:asciiTheme="majorHAnsi" w:hAnsiTheme="majorHAnsi" w:cs="Calibri"/>
                <w:szCs w:val="18"/>
              </w:rPr>
              <w:t xml:space="preserve"> y CLIP 99+99.</w:t>
            </w:r>
          </w:p>
          <w:p w14:paraId="3827A3EA" w14:textId="77777777" w:rsidR="00336779" w:rsidRDefault="00336779" w:rsidP="00336779">
            <w:pPr>
              <w:spacing w:before="0" w:after="0"/>
              <w:rPr>
                <w:rFonts w:asciiTheme="majorHAnsi" w:hAnsiTheme="majorHAnsi" w:cs="Calibri"/>
                <w:szCs w:val="18"/>
              </w:rPr>
            </w:pPr>
            <w:r w:rsidRPr="001D69F9">
              <w:rPr>
                <w:rFonts w:asciiTheme="majorHAnsi" w:hAnsiTheme="majorHAnsi" w:cs="Calibri"/>
                <w:szCs w:val="18"/>
              </w:rPr>
              <w:t>Dispone de 2 entradas d</w:t>
            </w:r>
            <w:r>
              <w:rPr>
                <w:rFonts w:asciiTheme="majorHAnsi" w:hAnsiTheme="majorHAnsi" w:cs="Calibri"/>
                <w:szCs w:val="18"/>
              </w:rPr>
              <w:t xml:space="preserve">e tubería de muestra por canal: Longitud máxima </w:t>
            </w:r>
            <w:r w:rsidRPr="001D69F9">
              <w:rPr>
                <w:rFonts w:asciiTheme="majorHAnsi" w:hAnsiTheme="majorHAnsi" w:cs="Calibri"/>
                <w:szCs w:val="18"/>
              </w:rPr>
              <w:t>50 m cada una, en una sola línea de 100 m y 160 m en T con hasta 18 orificios por canal en clase C, 6 en clase B y 3 en clase A.</w:t>
            </w:r>
          </w:p>
          <w:p w14:paraId="63C82212" w14:textId="77777777" w:rsidR="00336779" w:rsidRDefault="00336779" w:rsidP="00336779">
            <w:pPr>
              <w:spacing w:before="0" w:after="0"/>
              <w:rPr>
                <w:rFonts w:asciiTheme="majorHAnsi" w:hAnsiTheme="majorHAnsi" w:cs="Calibri"/>
                <w:szCs w:val="18"/>
              </w:rPr>
            </w:pPr>
            <w:r w:rsidRPr="001D69F9">
              <w:rPr>
                <w:rFonts w:asciiTheme="majorHAnsi" w:hAnsiTheme="majorHAnsi" w:cs="Calibri"/>
                <w:szCs w:val="18"/>
              </w:rPr>
              <w:t xml:space="preserve">Conforme al Reglamento (UE) nº 305/2011 del Parlamento Europeo relativo a los productos de la construcción. Aprobado según los requisitos de </w:t>
            </w:r>
            <w:r>
              <w:rPr>
                <w:rFonts w:asciiTheme="majorHAnsi" w:hAnsiTheme="majorHAnsi" w:cs="Calibri"/>
                <w:szCs w:val="18"/>
              </w:rPr>
              <w:t>UNE-EN 54</w:t>
            </w:r>
            <w:r w:rsidRPr="001D69F9">
              <w:rPr>
                <w:rFonts w:asciiTheme="majorHAnsi" w:hAnsiTheme="majorHAnsi" w:cs="Calibri"/>
                <w:szCs w:val="18"/>
              </w:rPr>
              <w:t>-20 (clase A,</w:t>
            </w:r>
            <w:r>
              <w:rPr>
                <w:rFonts w:asciiTheme="majorHAnsi" w:hAnsiTheme="majorHAnsi" w:cs="Calibri"/>
                <w:szCs w:val="18"/>
              </w:rPr>
              <w:t xml:space="preserve"> </w:t>
            </w:r>
            <w:r w:rsidRPr="001D69F9">
              <w:rPr>
                <w:rFonts w:asciiTheme="majorHAnsi" w:hAnsiTheme="majorHAnsi" w:cs="Calibri"/>
                <w:szCs w:val="18"/>
              </w:rPr>
              <w:t>B,</w:t>
            </w:r>
            <w:r>
              <w:rPr>
                <w:rFonts w:asciiTheme="majorHAnsi" w:hAnsiTheme="majorHAnsi" w:cs="Calibri"/>
                <w:szCs w:val="18"/>
              </w:rPr>
              <w:t xml:space="preserve"> </w:t>
            </w:r>
            <w:r w:rsidRPr="001D69F9">
              <w:rPr>
                <w:rFonts w:asciiTheme="majorHAnsi" w:hAnsiTheme="majorHAnsi" w:cs="Calibri"/>
                <w:szCs w:val="18"/>
              </w:rPr>
              <w:t xml:space="preserve">C) y </w:t>
            </w:r>
            <w:r>
              <w:rPr>
                <w:rFonts w:asciiTheme="majorHAnsi" w:hAnsiTheme="majorHAnsi" w:cs="Calibri"/>
                <w:szCs w:val="18"/>
              </w:rPr>
              <w:t>UNE-EN 54</w:t>
            </w:r>
            <w:r w:rsidRPr="001D69F9">
              <w:rPr>
                <w:rFonts w:asciiTheme="majorHAnsi" w:hAnsiTheme="majorHAnsi" w:cs="Calibri"/>
                <w:szCs w:val="18"/>
              </w:rPr>
              <w:t>-17 con Certificado CPD: 0832-CPD-2136.</w:t>
            </w:r>
          </w:p>
          <w:p w14:paraId="7571708D" w14:textId="77777777" w:rsidR="00336779" w:rsidRDefault="00336779" w:rsidP="00336779">
            <w:pPr>
              <w:spacing w:before="0" w:after="0"/>
              <w:rPr>
                <w:rFonts w:asciiTheme="majorHAnsi" w:hAnsiTheme="majorHAnsi" w:cs="Calibri"/>
                <w:szCs w:val="18"/>
              </w:rPr>
            </w:pPr>
            <w:r w:rsidRPr="001D69F9">
              <w:rPr>
                <w:rFonts w:asciiTheme="majorHAnsi" w:hAnsiTheme="majorHAnsi" w:cs="Calibri"/>
                <w:szCs w:val="18"/>
              </w:rPr>
              <w:t xml:space="preserve">Requiere fuente de alimentación de 24 Vcc según </w:t>
            </w:r>
            <w:r>
              <w:rPr>
                <w:rFonts w:asciiTheme="majorHAnsi" w:hAnsiTheme="majorHAnsi" w:cs="Calibri"/>
                <w:szCs w:val="18"/>
              </w:rPr>
              <w:t>UNE-EN 54</w:t>
            </w:r>
            <w:r w:rsidRPr="001D69F9">
              <w:rPr>
                <w:rFonts w:asciiTheme="majorHAnsi" w:hAnsiTheme="majorHAnsi" w:cs="Calibri"/>
                <w:szCs w:val="18"/>
              </w:rPr>
              <w:t>-4. Consumo máximo de corriente: 360mA a 24 Vcc (sin sirenas y se suministra con software diseño justificativo y configuración PipeIQ LT.</w:t>
            </w:r>
          </w:p>
          <w:p w14:paraId="45632FC1" w14:textId="77777777" w:rsidR="007F443A" w:rsidRDefault="007F443A" w:rsidP="00336779">
            <w:pPr>
              <w:spacing w:before="0" w:after="0"/>
              <w:rPr>
                <w:rFonts w:asciiTheme="majorHAnsi" w:hAnsiTheme="majorHAnsi" w:cs="Calibri"/>
                <w:szCs w:val="18"/>
              </w:rPr>
            </w:pPr>
          </w:p>
          <w:p w14:paraId="3F475D72" w14:textId="2F8967E3" w:rsidR="007F443A" w:rsidRPr="00336779" w:rsidRDefault="007F443A" w:rsidP="00336779">
            <w:pPr>
              <w:spacing w:before="0" w:after="0"/>
              <w:rPr>
                <w:rFonts w:asciiTheme="majorHAnsi" w:hAnsiTheme="majorHAnsi" w:cs="Calibri"/>
                <w:szCs w:val="18"/>
              </w:rPr>
            </w:pPr>
          </w:p>
        </w:tc>
        <w:tc>
          <w:tcPr>
            <w:tcW w:w="992" w:type="dxa"/>
            <w:shd w:val="clear" w:color="000000" w:fill="FFFFFF"/>
            <w:noWrap/>
          </w:tcPr>
          <w:p w14:paraId="2FD8C5F7" w14:textId="194BCD64"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2A2F6F9F" w14:textId="491A8421"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11CDF0C7" w14:textId="77777777" w:rsidTr="00336779">
        <w:tc>
          <w:tcPr>
            <w:tcW w:w="812" w:type="dxa"/>
            <w:shd w:val="clear" w:color="auto" w:fill="auto"/>
            <w:noWrap/>
            <w:hideMark/>
          </w:tcPr>
          <w:p w14:paraId="5A7BF1FA"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4,00</w:t>
            </w:r>
          </w:p>
        </w:tc>
        <w:tc>
          <w:tcPr>
            <w:tcW w:w="459" w:type="dxa"/>
            <w:shd w:val="clear" w:color="auto" w:fill="auto"/>
            <w:noWrap/>
            <w:hideMark/>
          </w:tcPr>
          <w:p w14:paraId="5FFED75D"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1BE9AE97" w14:textId="77777777" w:rsidR="00336779" w:rsidRDefault="00336779" w:rsidP="007F443A">
            <w:pPr>
              <w:spacing w:before="0" w:after="0"/>
              <w:rPr>
                <w:rFonts w:asciiTheme="majorHAnsi" w:hAnsiTheme="majorHAnsi" w:cs="Calibri"/>
                <w:color w:val="000000"/>
                <w:szCs w:val="18"/>
              </w:rPr>
            </w:pPr>
            <w:r w:rsidRPr="001D69F9">
              <w:rPr>
                <w:rFonts w:asciiTheme="majorHAnsi" w:hAnsiTheme="majorHAnsi" w:cs="Calibri"/>
                <w:color w:val="000000"/>
                <w:szCs w:val="18"/>
              </w:rPr>
              <w:t>Suministro de punto de muestreo capilar compuesto de tubo de nailon flexible de 1m de longitud, 10mm de diámetro exterior y 8mm de diámetro interior, soporte para falso techo y empalme tipo T para conectar a la red de tuberías de aspiración.</w:t>
            </w:r>
            <w:r w:rsidR="007F443A">
              <w:rPr>
                <w:rFonts w:asciiTheme="majorHAnsi" w:hAnsiTheme="majorHAnsi" w:cs="Calibri"/>
                <w:color w:val="000000"/>
                <w:szCs w:val="18"/>
              </w:rPr>
              <w:t xml:space="preserve"> </w:t>
            </w:r>
          </w:p>
          <w:p w14:paraId="6632C834" w14:textId="77777777" w:rsidR="007F443A" w:rsidRDefault="007F443A" w:rsidP="007F443A">
            <w:pPr>
              <w:spacing w:before="0" w:after="0"/>
              <w:rPr>
                <w:rFonts w:asciiTheme="majorHAnsi" w:hAnsiTheme="majorHAnsi" w:cs="Calibri"/>
                <w:color w:val="000000"/>
                <w:szCs w:val="18"/>
              </w:rPr>
            </w:pPr>
          </w:p>
          <w:p w14:paraId="5C9446DE" w14:textId="4839A319" w:rsidR="007F443A" w:rsidRPr="001D69F9" w:rsidRDefault="007F443A" w:rsidP="007F443A">
            <w:pPr>
              <w:spacing w:before="0" w:after="0"/>
              <w:rPr>
                <w:rFonts w:asciiTheme="majorHAnsi" w:hAnsiTheme="majorHAnsi" w:cs="Calibri"/>
                <w:b/>
                <w:bCs/>
                <w:color w:val="000000"/>
                <w:szCs w:val="18"/>
              </w:rPr>
            </w:pPr>
          </w:p>
        </w:tc>
        <w:tc>
          <w:tcPr>
            <w:tcW w:w="992" w:type="dxa"/>
            <w:shd w:val="clear" w:color="000000" w:fill="FFFFFF"/>
            <w:noWrap/>
          </w:tcPr>
          <w:p w14:paraId="3F6F99AD" w14:textId="59E28C89"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37675252" w14:textId="0C134248"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49AE31AE" w14:textId="77777777" w:rsidTr="00336779">
        <w:tc>
          <w:tcPr>
            <w:tcW w:w="812" w:type="dxa"/>
            <w:shd w:val="clear" w:color="auto" w:fill="auto"/>
            <w:noWrap/>
            <w:hideMark/>
          </w:tcPr>
          <w:p w14:paraId="249AC5BB"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30,00</w:t>
            </w:r>
          </w:p>
        </w:tc>
        <w:tc>
          <w:tcPr>
            <w:tcW w:w="459" w:type="dxa"/>
            <w:shd w:val="clear" w:color="auto" w:fill="auto"/>
            <w:noWrap/>
            <w:hideMark/>
          </w:tcPr>
          <w:p w14:paraId="60A05CB1" w14:textId="77777777" w:rsidR="00336779" w:rsidRPr="00E4158A" w:rsidRDefault="00336779" w:rsidP="00336779">
            <w:pPr>
              <w:spacing w:before="0" w:after="0"/>
              <w:jc w:val="center"/>
              <w:rPr>
                <w:rFonts w:asciiTheme="majorHAnsi" w:hAnsiTheme="majorHAnsi" w:cs="Calibri"/>
                <w:color w:val="000000"/>
                <w:szCs w:val="18"/>
              </w:rPr>
            </w:pPr>
            <w:r w:rsidRPr="00E4158A">
              <w:rPr>
                <w:rFonts w:asciiTheme="majorHAnsi" w:hAnsiTheme="majorHAnsi" w:cs="Calibri"/>
                <w:color w:val="000000"/>
                <w:szCs w:val="18"/>
              </w:rPr>
              <w:t>Ud</w:t>
            </w:r>
          </w:p>
        </w:tc>
        <w:tc>
          <w:tcPr>
            <w:tcW w:w="6521" w:type="dxa"/>
            <w:shd w:val="clear" w:color="auto" w:fill="auto"/>
            <w:hideMark/>
          </w:tcPr>
          <w:p w14:paraId="0310D044"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Suministro de </w:t>
            </w:r>
            <w:r w:rsidRPr="008422B3">
              <w:rPr>
                <w:rFonts w:asciiTheme="majorHAnsi" w:hAnsiTheme="majorHAnsi" w:cs="Calibri"/>
                <w:color w:val="000000"/>
                <w:szCs w:val="18"/>
              </w:rPr>
              <w:t>tubería ignífuga de 3m de longitud para sistema de detección por aspiración de diámetro exterior de</w:t>
            </w:r>
            <w:r w:rsidRPr="001D69F9">
              <w:rPr>
                <w:rFonts w:asciiTheme="majorHAnsi" w:hAnsiTheme="majorHAnsi" w:cs="Calibri"/>
                <w:color w:val="000000"/>
                <w:szCs w:val="18"/>
              </w:rPr>
              <w:t xml:space="preserve"> 25mm e interior de 21mm y material ABS-V0 (Acrilonitrilo-Butadieno-Estireno), libre de halógenos y auto-extinguible. Color Rojo. Incluso parte proporcional de accesorios y soportación.</w:t>
            </w:r>
            <w:r>
              <w:rPr>
                <w:rFonts w:asciiTheme="majorHAnsi" w:hAnsiTheme="majorHAnsi" w:cs="Calibri"/>
                <w:color w:val="000000"/>
                <w:szCs w:val="18"/>
              </w:rPr>
              <w:t xml:space="preserve"> </w:t>
            </w:r>
          </w:p>
          <w:p w14:paraId="51B75F82" w14:textId="77777777" w:rsidR="00336779" w:rsidRDefault="00336779" w:rsidP="00336779">
            <w:pPr>
              <w:spacing w:before="0" w:after="0"/>
              <w:rPr>
                <w:rFonts w:asciiTheme="majorHAnsi" w:hAnsiTheme="majorHAnsi" w:cs="Calibri"/>
                <w:b/>
                <w:bCs/>
                <w:color w:val="000000"/>
                <w:szCs w:val="18"/>
              </w:rPr>
            </w:pPr>
          </w:p>
          <w:p w14:paraId="50787E8F" w14:textId="77777777" w:rsidR="007F443A" w:rsidRDefault="007F443A" w:rsidP="00336779">
            <w:pPr>
              <w:spacing w:before="0" w:after="0"/>
              <w:rPr>
                <w:rFonts w:asciiTheme="majorHAnsi" w:hAnsiTheme="majorHAnsi" w:cs="Calibri"/>
                <w:b/>
                <w:bCs/>
                <w:color w:val="000000"/>
                <w:szCs w:val="18"/>
              </w:rPr>
            </w:pPr>
          </w:p>
          <w:p w14:paraId="37126BA3" w14:textId="3B629846" w:rsidR="007F443A" w:rsidRPr="001D69F9" w:rsidRDefault="007F443A" w:rsidP="00336779">
            <w:pPr>
              <w:spacing w:before="0" w:after="0"/>
              <w:rPr>
                <w:rFonts w:asciiTheme="majorHAnsi" w:hAnsiTheme="majorHAnsi" w:cs="Calibri"/>
                <w:b/>
                <w:bCs/>
                <w:color w:val="000000"/>
                <w:szCs w:val="18"/>
              </w:rPr>
            </w:pPr>
          </w:p>
        </w:tc>
        <w:tc>
          <w:tcPr>
            <w:tcW w:w="992" w:type="dxa"/>
            <w:shd w:val="clear" w:color="000000" w:fill="FFFFFF"/>
            <w:noWrap/>
          </w:tcPr>
          <w:p w14:paraId="58B82921" w14:textId="35927C91"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2C0EAA76" w14:textId="63364F71"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17568CF1" w14:textId="77777777" w:rsidTr="00336779">
        <w:tc>
          <w:tcPr>
            <w:tcW w:w="812" w:type="dxa"/>
            <w:shd w:val="clear" w:color="auto" w:fill="auto"/>
            <w:noWrap/>
            <w:hideMark/>
          </w:tcPr>
          <w:p w14:paraId="3AB4BE9F"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lastRenderedPageBreak/>
              <w:t>2,00</w:t>
            </w:r>
          </w:p>
        </w:tc>
        <w:tc>
          <w:tcPr>
            <w:tcW w:w="459" w:type="dxa"/>
            <w:shd w:val="clear" w:color="auto" w:fill="auto"/>
            <w:noWrap/>
            <w:hideMark/>
          </w:tcPr>
          <w:p w14:paraId="4301AE81"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3290756A"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Suministro de </w:t>
            </w:r>
            <w:r>
              <w:rPr>
                <w:rFonts w:asciiTheme="majorHAnsi" w:hAnsiTheme="majorHAnsi" w:cs="Calibri"/>
                <w:color w:val="000000"/>
                <w:szCs w:val="18"/>
              </w:rPr>
              <w:t>c</w:t>
            </w:r>
            <w:r w:rsidRPr="001D69F9">
              <w:rPr>
                <w:rFonts w:asciiTheme="majorHAnsi" w:hAnsiTheme="majorHAnsi" w:cs="Calibri"/>
                <w:color w:val="000000"/>
                <w:szCs w:val="18"/>
              </w:rPr>
              <w:t xml:space="preserve">entral de detección y extinción con pantalla TFT táctil de 4,3" y 480x272 píxeles. Integrable en lazo analógico mediante tarjeta ITAC. Permite comunicador IP/CRA/GPRS/SMS para sistema de gestión gráfica o envío de estados SMS y conexión a central receptora de alarmas. Compuesta de un microprocesador de 32 bits de última generación y controlada por doble circuito microprocesado. Incluye circuito de control y señalización, fuente de alimentación conmutada con circuito de cargador de baterías y espacio para 2 baterías de 12V 7Ah. Dispone de 42 leds indicadores de estado de sistema y visualizador con dos dígitos del tiempo de descarga y letrero de “Gas disparado” y </w:t>
            </w:r>
            <w:r>
              <w:rPr>
                <w:rFonts w:asciiTheme="majorHAnsi" w:hAnsiTheme="majorHAnsi" w:cs="Calibri"/>
                <w:color w:val="000000"/>
                <w:szCs w:val="18"/>
              </w:rPr>
              <w:t>llave para la selección de modo</w:t>
            </w:r>
            <w:r w:rsidRPr="001D69F9">
              <w:rPr>
                <w:rFonts w:asciiTheme="majorHAnsi" w:hAnsiTheme="majorHAnsi" w:cs="Calibri"/>
                <w:color w:val="000000"/>
                <w:szCs w:val="18"/>
              </w:rPr>
              <w:t xml:space="preserve"> manual, automático o fuera de servicio. Funciones programables de tiempo de pausa y espera, temporización de descarga, zona cruzada, secuencia de extinción, etc. Incorpora circuitos de entrada de alarma para conexión de detectores convencionales, pulsador de paro, pulsador disparo y dispositivos de supervisión; Circuitos de salida para indicación de salida de sirenas con tres fases, letrero de “Gas disparado”, doble circuito de extinción controlado mediante temporización programable y circuitos para cierre de compuertas y señalización del estado del sistema. Homologada </w:t>
            </w:r>
            <w:r>
              <w:rPr>
                <w:rFonts w:asciiTheme="majorHAnsi" w:hAnsiTheme="majorHAnsi" w:cs="Calibri"/>
                <w:color w:val="000000"/>
                <w:szCs w:val="18"/>
              </w:rPr>
              <w:t>según UNE-</w:t>
            </w:r>
            <w:r w:rsidRPr="001D69F9">
              <w:rPr>
                <w:rFonts w:asciiTheme="majorHAnsi" w:hAnsiTheme="majorHAnsi" w:cs="Calibri"/>
                <w:color w:val="000000"/>
                <w:szCs w:val="18"/>
              </w:rPr>
              <w:t>EN-12094-1.</w:t>
            </w:r>
          </w:p>
          <w:p w14:paraId="6AF52238" w14:textId="77777777" w:rsidR="00336779" w:rsidRPr="001D69F9" w:rsidRDefault="00336779" w:rsidP="00336779">
            <w:pPr>
              <w:spacing w:before="0" w:after="0"/>
              <w:rPr>
                <w:rFonts w:asciiTheme="majorHAnsi" w:hAnsiTheme="majorHAnsi" w:cs="Calibri"/>
                <w:b/>
                <w:bCs/>
                <w:color w:val="000000"/>
                <w:szCs w:val="18"/>
              </w:rPr>
            </w:pPr>
            <w:r w:rsidRPr="001D69F9">
              <w:rPr>
                <w:rFonts w:asciiTheme="majorHAnsi" w:hAnsiTheme="majorHAnsi" w:cs="Calibri"/>
                <w:color w:val="000000"/>
                <w:szCs w:val="18"/>
              </w:rPr>
              <w:t xml:space="preserve">Conforme al Reglamento (UE) nº 305/2011 del Parlamento Europeo relativo a los productos de la construcción. Con certificado CPD: 1134-CPD-045; </w:t>
            </w:r>
            <w:r>
              <w:rPr>
                <w:rFonts w:asciiTheme="majorHAnsi" w:hAnsiTheme="majorHAnsi" w:cs="Calibri"/>
                <w:color w:val="000000"/>
                <w:szCs w:val="18"/>
              </w:rPr>
              <w:t xml:space="preserve">UNE-EN 54 parte 2 y 4. </w:t>
            </w:r>
          </w:p>
        </w:tc>
        <w:tc>
          <w:tcPr>
            <w:tcW w:w="992" w:type="dxa"/>
            <w:shd w:val="clear" w:color="000000" w:fill="FFFFFF"/>
            <w:noWrap/>
          </w:tcPr>
          <w:p w14:paraId="592EBFD2" w14:textId="4EE4DFE8"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7181B054" w14:textId="4FC18A56"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5D78E2FE" w14:textId="77777777" w:rsidTr="00336779">
        <w:tc>
          <w:tcPr>
            <w:tcW w:w="812" w:type="dxa"/>
            <w:shd w:val="clear" w:color="auto" w:fill="auto"/>
            <w:noWrap/>
            <w:hideMark/>
          </w:tcPr>
          <w:p w14:paraId="6E69A7EE"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2,00</w:t>
            </w:r>
          </w:p>
        </w:tc>
        <w:tc>
          <w:tcPr>
            <w:tcW w:w="459" w:type="dxa"/>
            <w:shd w:val="clear" w:color="auto" w:fill="auto"/>
            <w:noWrap/>
            <w:hideMark/>
          </w:tcPr>
          <w:p w14:paraId="665C4002"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0ED4BD8E"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Suministro de módulo analógico de comunicaciones que permite transmitir la información individualizada de cada zona o entrada de la central de extinción serie RP1R a centrales analógicas donde aparecerá como módulo de zona o módulo monitor utilizando el protocolo CLIP. Permite conocer el estado del equipo de extinción en modo Automático, Manual o Anulado. Direccionamiento mediante rotoswitch de 01 a 99, ocupa tantas direcciones como entradas a supervisar.</w:t>
            </w:r>
          </w:p>
          <w:p w14:paraId="7C1071F4" w14:textId="382C1956"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1DF086B1" w14:textId="56EBC229"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2F6C0141" w14:textId="3D6E98E1"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65B78CDB" w14:textId="77777777" w:rsidTr="00336779">
        <w:tc>
          <w:tcPr>
            <w:tcW w:w="812" w:type="dxa"/>
            <w:shd w:val="clear" w:color="auto" w:fill="auto"/>
            <w:noWrap/>
            <w:hideMark/>
          </w:tcPr>
          <w:p w14:paraId="01A915F3"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2,00</w:t>
            </w:r>
          </w:p>
        </w:tc>
        <w:tc>
          <w:tcPr>
            <w:tcW w:w="459" w:type="dxa"/>
            <w:shd w:val="clear" w:color="auto" w:fill="auto"/>
            <w:noWrap/>
            <w:hideMark/>
          </w:tcPr>
          <w:p w14:paraId="4EBBBF6D"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5EE8B990"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Suministro del pulsa</w:t>
            </w:r>
            <w:r>
              <w:rPr>
                <w:rFonts w:asciiTheme="majorHAnsi" w:hAnsiTheme="majorHAnsi" w:cs="Calibri"/>
                <w:color w:val="000000"/>
                <w:szCs w:val="18"/>
              </w:rPr>
              <w:t>dor de disparo manual rearmable</w:t>
            </w:r>
            <w:r w:rsidRPr="001D69F9">
              <w:rPr>
                <w:rFonts w:asciiTheme="majorHAnsi" w:hAnsiTheme="majorHAnsi" w:cs="Calibri"/>
                <w:color w:val="000000"/>
                <w:szCs w:val="18"/>
              </w:rPr>
              <w:t xml:space="preserve"> de superficie de color amarillo con tapa de protección precintable incluida. IP 24, para uso exclusivo en interiores. Incorpora caja para montaje en superficie, tapa protectora y llave para rearme.</w:t>
            </w:r>
            <w:r>
              <w:rPr>
                <w:rFonts w:asciiTheme="majorHAnsi" w:hAnsiTheme="majorHAnsi" w:cs="Calibri"/>
                <w:color w:val="000000"/>
                <w:szCs w:val="18"/>
              </w:rPr>
              <w:t xml:space="preserve"> </w:t>
            </w:r>
            <w:r w:rsidRPr="001D69F9">
              <w:rPr>
                <w:rFonts w:asciiTheme="majorHAnsi" w:hAnsiTheme="majorHAnsi" w:cs="Calibri"/>
                <w:color w:val="000000"/>
                <w:szCs w:val="18"/>
              </w:rPr>
              <w:t xml:space="preserve">Homologado </w:t>
            </w:r>
            <w:r>
              <w:rPr>
                <w:rFonts w:asciiTheme="majorHAnsi" w:hAnsiTheme="majorHAnsi" w:cs="Calibri"/>
                <w:color w:val="000000"/>
                <w:szCs w:val="18"/>
              </w:rPr>
              <w:t xml:space="preserve">según UNE-EN </w:t>
            </w:r>
            <w:r w:rsidRPr="001D69F9">
              <w:rPr>
                <w:rFonts w:asciiTheme="majorHAnsi" w:hAnsiTheme="majorHAnsi" w:cs="Calibri"/>
                <w:color w:val="000000"/>
                <w:szCs w:val="18"/>
              </w:rPr>
              <w:t>12094-3.</w:t>
            </w:r>
          </w:p>
          <w:p w14:paraId="13ABA2A0" w14:textId="05350AB7"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3A8A93E4" w14:textId="4CF922E7"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71585B68" w14:textId="2D84713E"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494A98F0" w14:textId="77777777" w:rsidTr="00336779">
        <w:tc>
          <w:tcPr>
            <w:tcW w:w="812" w:type="dxa"/>
            <w:shd w:val="clear" w:color="auto" w:fill="auto"/>
            <w:noWrap/>
            <w:hideMark/>
          </w:tcPr>
          <w:p w14:paraId="4DA392F0"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2,00</w:t>
            </w:r>
          </w:p>
        </w:tc>
        <w:tc>
          <w:tcPr>
            <w:tcW w:w="459" w:type="dxa"/>
            <w:shd w:val="clear" w:color="auto" w:fill="auto"/>
            <w:noWrap/>
            <w:hideMark/>
          </w:tcPr>
          <w:p w14:paraId="1748D1D0"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2DCF4AFB"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Suministro del pulsador de paro manual rearmable de superficie de color </w:t>
            </w:r>
            <w:r>
              <w:rPr>
                <w:rFonts w:asciiTheme="majorHAnsi" w:hAnsiTheme="majorHAnsi" w:cs="Calibri"/>
                <w:color w:val="000000"/>
                <w:szCs w:val="18"/>
              </w:rPr>
              <w:t>azul</w:t>
            </w:r>
            <w:r w:rsidRPr="001D69F9">
              <w:rPr>
                <w:rFonts w:asciiTheme="majorHAnsi" w:hAnsiTheme="majorHAnsi" w:cs="Calibri"/>
                <w:color w:val="000000"/>
                <w:szCs w:val="18"/>
              </w:rPr>
              <w:t xml:space="preserve"> con tapa de protección precintable incluida. IP 24, para uso exclusivo en interiores. Incorpora caja para montaje en superficie, tapa protectora y llave para rearme.</w:t>
            </w:r>
            <w:r>
              <w:rPr>
                <w:rFonts w:asciiTheme="majorHAnsi" w:hAnsiTheme="majorHAnsi" w:cs="Calibri"/>
                <w:color w:val="000000"/>
                <w:szCs w:val="18"/>
              </w:rPr>
              <w:t xml:space="preserve"> </w:t>
            </w:r>
            <w:r w:rsidRPr="001D69F9">
              <w:rPr>
                <w:rFonts w:asciiTheme="majorHAnsi" w:hAnsiTheme="majorHAnsi" w:cs="Calibri"/>
                <w:color w:val="000000"/>
                <w:szCs w:val="18"/>
              </w:rPr>
              <w:t xml:space="preserve">Homologado </w:t>
            </w:r>
            <w:r>
              <w:rPr>
                <w:rFonts w:asciiTheme="majorHAnsi" w:hAnsiTheme="majorHAnsi" w:cs="Calibri"/>
                <w:color w:val="000000"/>
                <w:szCs w:val="18"/>
              </w:rPr>
              <w:t>según UNE-</w:t>
            </w:r>
            <w:r w:rsidRPr="001D69F9">
              <w:rPr>
                <w:rFonts w:asciiTheme="majorHAnsi" w:hAnsiTheme="majorHAnsi" w:cs="Calibri"/>
                <w:color w:val="000000"/>
                <w:szCs w:val="18"/>
              </w:rPr>
              <w:t>EN</w:t>
            </w:r>
            <w:r>
              <w:rPr>
                <w:rFonts w:asciiTheme="majorHAnsi" w:hAnsiTheme="majorHAnsi" w:cs="Calibri"/>
                <w:color w:val="000000"/>
                <w:szCs w:val="18"/>
              </w:rPr>
              <w:t xml:space="preserve"> </w:t>
            </w:r>
            <w:r w:rsidRPr="001D69F9">
              <w:rPr>
                <w:rFonts w:asciiTheme="majorHAnsi" w:hAnsiTheme="majorHAnsi" w:cs="Calibri"/>
                <w:color w:val="000000"/>
                <w:szCs w:val="18"/>
              </w:rPr>
              <w:t>12094-3.</w:t>
            </w:r>
          </w:p>
          <w:p w14:paraId="7920CFD1" w14:textId="26588ABD" w:rsidR="007F443A" w:rsidRPr="001B0FE6" w:rsidRDefault="007F443A" w:rsidP="00336779">
            <w:pPr>
              <w:spacing w:before="0" w:after="0"/>
              <w:rPr>
                <w:rFonts w:asciiTheme="majorHAnsi" w:hAnsiTheme="majorHAnsi" w:cs="Calibri"/>
                <w:color w:val="000000"/>
                <w:szCs w:val="18"/>
              </w:rPr>
            </w:pPr>
          </w:p>
        </w:tc>
        <w:tc>
          <w:tcPr>
            <w:tcW w:w="992" w:type="dxa"/>
            <w:shd w:val="clear" w:color="000000" w:fill="FFFFFF"/>
            <w:noWrap/>
          </w:tcPr>
          <w:p w14:paraId="7AD171CB" w14:textId="413B22FF"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5007761A" w14:textId="0CBCC76C"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7B023735" w14:textId="77777777" w:rsidTr="00336779">
        <w:tc>
          <w:tcPr>
            <w:tcW w:w="812" w:type="dxa"/>
            <w:shd w:val="clear" w:color="auto" w:fill="auto"/>
            <w:noWrap/>
            <w:hideMark/>
          </w:tcPr>
          <w:p w14:paraId="4DDA12B1"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lastRenderedPageBreak/>
              <w:t>4,00</w:t>
            </w:r>
          </w:p>
        </w:tc>
        <w:tc>
          <w:tcPr>
            <w:tcW w:w="459" w:type="dxa"/>
            <w:shd w:val="clear" w:color="auto" w:fill="auto"/>
            <w:noWrap/>
            <w:hideMark/>
          </w:tcPr>
          <w:p w14:paraId="420BF288"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50D22B48"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Suministro de rótulo luminoso y sonoro de color blanco, texto indicador de disparo de extinción en color rojo y zumbador piezoeléctrico. Alimentación de 12 a 24 Vcc, consumo 90mA. Zumbador de 98dB a 1 m 3200Hz. Incluye 7 rótulos</w:t>
            </w:r>
            <w:r>
              <w:rPr>
                <w:rFonts w:asciiTheme="majorHAnsi" w:hAnsiTheme="majorHAnsi" w:cs="Calibri"/>
                <w:color w:val="000000"/>
                <w:szCs w:val="18"/>
              </w:rPr>
              <w:t xml:space="preserve"> </w:t>
            </w:r>
            <w:r w:rsidRPr="001D69F9">
              <w:rPr>
                <w:rFonts w:asciiTheme="majorHAnsi" w:hAnsiTheme="majorHAnsi" w:cs="Calibri"/>
                <w:color w:val="000000"/>
                <w:szCs w:val="18"/>
              </w:rPr>
              <w:t>(Fuego, Extinción disparada, Atmósfera peligrosa, Fogo, Gas disparado, Atmósfera explosiva, Atmósfera saturada-CO)</w:t>
            </w:r>
          </w:p>
          <w:p w14:paraId="0C640504" w14:textId="165B8A37" w:rsidR="007F443A" w:rsidRPr="00336779" w:rsidRDefault="007F443A" w:rsidP="00336779">
            <w:pPr>
              <w:spacing w:before="0" w:after="0"/>
              <w:rPr>
                <w:rFonts w:asciiTheme="majorHAnsi" w:hAnsiTheme="majorHAnsi" w:cs="Calibri"/>
                <w:color w:val="000000"/>
                <w:szCs w:val="18"/>
              </w:rPr>
            </w:pPr>
          </w:p>
        </w:tc>
        <w:tc>
          <w:tcPr>
            <w:tcW w:w="992" w:type="dxa"/>
            <w:shd w:val="clear" w:color="000000" w:fill="FFFFFF"/>
            <w:noWrap/>
          </w:tcPr>
          <w:p w14:paraId="74212B6A" w14:textId="4D7FA868"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378B6DDB" w14:textId="14BA6349"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78BB10A7" w14:textId="77777777" w:rsidTr="00336779">
        <w:tc>
          <w:tcPr>
            <w:tcW w:w="812" w:type="dxa"/>
            <w:shd w:val="clear" w:color="auto" w:fill="auto"/>
            <w:noWrap/>
            <w:hideMark/>
          </w:tcPr>
          <w:p w14:paraId="1F0CE57D"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4CCCC25A"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6648DDA5"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Suministro de central de detección de monóxido de carbono de 1 zona ampliable a 2 zonas. Capacidad de 16 detectores por zona cableados a dos hilos de 1,5mm. Controles e indicaciones ópticas: pantalla de tres dígitos, piloto rojo indicador de alarma, relé de alarma programable, piloto verde indicador de extracción, piloto ámbar indicador de avería, piloto verde indicador de funcionamiento, piloto rojo indicador de corte acústico. </w:t>
            </w:r>
          </w:p>
          <w:p w14:paraId="4B8F0C88"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Conforme al Reglamento (UE) nº 305/2011 del Parlamento Europeo relativo a los productos de la construcción. Aprobado según los re</w:t>
            </w:r>
            <w:r>
              <w:rPr>
                <w:rFonts w:asciiTheme="majorHAnsi" w:hAnsiTheme="majorHAnsi" w:cs="Calibri"/>
                <w:color w:val="000000"/>
                <w:szCs w:val="18"/>
              </w:rPr>
              <w:t xml:space="preserve">quisitos de la norma UNE-EN 50545-1:2012 </w:t>
            </w:r>
            <w:r w:rsidRPr="001D69F9">
              <w:rPr>
                <w:rFonts w:asciiTheme="majorHAnsi" w:hAnsiTheme="majorHAnsi" w:cs="Calibri"/>
                <w:color w:val="000000"/>
                <w:szCs w:val="18"/>
              </w:rPr>
              <w:t>y para el cumplimiento del Código</w:t>
            </w:r>
            <w:r>
              <w:rPr>
                <w:rFonts w:asciiTheme="majorHAnsi" w:hAnsiTheme="majorHAnsi" w:cs="Calibri"/>
                <w:color w:val="000000"/>
                <w:szCs w:val="18"/>
              </w:rPr>
              <w:t xml:space="preserve"> Técnico de la Edificación CTE </w:t>
            </w:r>
            <w:r w:rsidRPr="001D69F9">
              <w:rPr>
                <w:rFonts w:asciiTheme="majorHAnsi" w:hAnsiTheme="majorHAnsi" w:cs="Calibri"/>
                <w:color w:val="000000"/>
                <w:szCs w:val="18"/>
              </w:rPr>
              <w:t>con Certificado LOM08MOGA3658.</w:t>
            </w:r>
          </w:p>
          <w:p w14:paraId="469A29C3" w14:textId="65D2302D" w:rsidR="007F443A" w:rsidRPr="00336779" w:rsidRDefault="007F443A" w:rsidP="00336779">
            <w:pPr>
              <w:spacing w:before="0" w:after="0"/>
              <w:rPr>
                <w:rFonts w:asciiTheme="majorHAnsi" w:hAnsiTheme="majorHAnsi" w:cs="Calibri"/>
                <w:color w:val="000000"/>
                <w:szCs w:val="18"/>
              </w:rPr>
            </w:pPr>
          </w:p>
        </w:tc>
        <w:tc>
          <w:tcPr>
            <w:tcW w:w="992" w:type="dxa"/>
            <w:shd w:val="clear" w:color="000000" w:fill="FFFFFF"/>
            <w:noWrap/>
          </w:tcPr>
          <w:p w14:paraId="2340E71F" w14:textId="1EF08C85"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0BEF5C78" w14:textId="356C8329"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1FB5A3BE" w14:textId="77777777" w:rsidTr="00336779">
        <w:tc>
          <w:tcPr>
            <w:tcW w:w="812" w:type="dxa"/>
            <w:shd w:val="clear" w:color="auto" w:fill="auto"/>
            <w:noWrap/>
            <w:hideMark/>
          </w:tcPr>
          <w:p w14:paraId="3B7AC530"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2,00</w:t>
            </w:r>
          </w:p>
        </w:tc>
        <w:tc>
          <w:tcPr>
            <w:tcW w:w="459" w:type="dxa"/>
            <w:shd w:val="clear" w:color="auto" w:fill="auto"/>
            <w:noWrap/>
            <w:hideMark/>
          </w:tcPr>
          <w:p w14:paraId="6FEB9947"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35C17336"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Suministro de detector de monóxido de carbono compuesto por: cabeza detectora, zócalo de conexión y suplemento de fijación para entrada directa de tubo. Sensor con sonda tipo electroquímica. Equipado con microprocesador de 8 bits, resolución de hasta 5 ppm, tiempo de respuesta de 10 segundos, incorpora filtro de carbón activo y supervisión de filamento correcto. Conforme al Reglamento (UE) nº 305/2011 del Parlamento Europeo relativo a los productos de la construcción. Aprobado según los requisitos de la norma UNE </w:t>
            </w:r>
            <w:r w:rsidRPr="001B0FE6">
              <w:rPr>
                <w:rFonts w:asciiTheme="majorHAnsi" w:hAnsiTheme="majorHAnsi" w:cs="Calibri"/>
                <w:color w:val="000000"/>
                <w:szCs w:val="18"/>
              </w:rPr>
              <w:t>UNE-EN 50545-1:2012</w:t>
            </w:r>
            <w:r w:rsidRPr="001D69F9">
              <w:rPr>
                <w:rFonts w:asciiTheme="majorHAnsi" w:hAnsiTheme="majorHAnsi" w:cs="Calibri"/>
                <w:color w:val="000000"/>
                <w:szCs w:val="18"/>
              </w:rPr>
              <w:t xml:space="preserve"> y para el </w:t>
            </w:r>
            <w:r w:rsidRPr="008422B3">
              <w:rPr>
                <w:rFonts w:asciiTheme="majorHAnsi" w:hAnsiTheme="majorHAnsi" w:cs="Calibri"/>
                <w:color w:val="000000"/>
                <w:szCs w:val="18"/>
              </w:rPr>
              <w:t>cumplimiento del Código Técnico de la Edificación CTE con Certificado LOM08MOGA3658.</w:t>
            </w:r>
          </w:p>
          <w:p w14:paraId="367CF89E" w14:textId="64FC1513" w:rsidR="007F443A" w:rsidRPr="00336779" w:rsidRDefault="007F443A" w:rsidP="00336779">
            <w:pPr>
              <w:spacing w:before="0" w:after="0"/>
              <w:rPr>
                <w:rFonts w:asciiTheme="majorHAnsi" w:hAnsiTheme="majorHAnsi" w:cs="Calibri"/>
                <w:color w:val="000000"/>
                <w:szCs w:val="18"/>
              </w:rPr>
            </w:pPr>
          </w:p>
        </w:tc>
        <w:tc>
          <w:tcPr>
            <w:tcW w:w="992" w:type="dxa"/>
            <w:shd w:val="clear" w:color="000000" w:fill="FFFFFF"/>
            <w:noWrap/>
          </w:tcPr>
          <w:p w14:paraId="735AA2AE" w14:textId="26B508EF"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771FF2E1" w14:textId="0D4B8EE1"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16DCCB7D" w14:textId="77777777" w:rsidTr="00336779">
        <w:tc>
          <w:tcPr>
            <w:tcW w:w="812" w:type="dxa"/>
            <w:shd w:val="clear" w:color="auto" w:fill="auto"/>
            <w:noWrap/>
            <w:hideMark/>
          </w:tcPr>
          <w:p w14:paraId="16576932"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2.250,00</w:t>
            </w:r>
          </w:p>
        </w:tc>
        <w:tc>
          <w:tcPr>
            <w:tcW w:w="459" w:type="dxa"/>
            <w:shd w:val="clear" w:color="auto" w:fill="auto"/>
            <w:noWrap/>
            <w:hideMark/>
          </w:tcPr>
          <w:p w14:paraId="326B6D58"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m</w:t>
            </w:r>
          </w:p>
        </w:tc>
        <w:tc>
          <w:tcPr>
            <w:tcW w:w="6521" w:type="dxa"/>
            <w:shd w:val="clear" w:color="auto" w:fill="auto"/>
            <w:hideMark/>
          </w:tcPr>
          <w:p w14:paraId="5E4E9C10"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Suministro de cable manguera 2x1.5-LHR para el lazo analógico. Formado por un par de hilos trenzados y apantallados, de sección 1,5 mm</w:t>
            </w:r>
            <w:r w:rsidRPr="00451AD6">
              <w:rPr>
                <w:rFonts w:asciiTheme="majorHAnsi" w:hAnsiTheme="majorHAnsi" w:cs="Calibri"/>
                <w:color w:val="000000"/>
                <w:szCs w:val="18"/>
                <w:vertAlign w:val="superscript"/>
              </w:rPr>
              <w:t>2</w:t>
            </w:r>
            <w:r w:rsidRPr="001D69F9">
              <w:rPr>
                <w:rFonts w:asciiTheme="majorHAnsi" w:hAnsiTheme="majorHAnsi" w:cs="Calibri"/>
                <w:color w:val="000000"/>
                <w:szCs w:val="18"/>
              </w:rPr>
              <w:t xml:space="preserve">. Trenzado de 20 vueltas por metro. Pantalla de aluminio con hilo de drenaje. Resistente al fuego según UNE 50200. De color rojo y cobre pulido </w:t>
            </w:r>
            <w:r w:rsidRPr="00E4158A">
              <w:rPr>
                <w:rFonts w:asciiTheme="majorHAnsi" w:hAnsiTheme="majorHAnsi" w:cs="Calibri"/>
                <w:color w:val="000000"/>
                <w:szCs w:val="18"/>
              </w:rPr>
              <w:t>flexible, resistente al fuego y libre de halógenos. Aislamiento de silicona. Instalado bajo tubo corrugado de 16mm. Ejecución en superficie y en ciertos tramos empotrado. Incluso parte proporcional de cajas de derivación, regletas, soportes y pequeño material.</w:t>
            </w:r>
          </w:p>
          <w:p w14:paraId="0FE2D30A" w14:textId="13DE9FDB" w:rsidR="00336779" w:rsidRDefault="00336779" w:rsidP="00336779">
            <w:pPr>
              <w:spacing w:before="0" w:after="0"/>
              <w:rPr>
                <w:rFonts w:asciiTheme="majorHAnsi" w:hAnsiTheme="majorHAnsi" w:cs="Calibri"/>
                <w:b/>
                <w:bCs/>
                <w:color w:val="000000"/>
                <w:szCs w:val="18"/>
              </w:rPr>
            </w:pPr>
          </w:p>
          <w:p w14:paraId="5EA756CB" w14:textId="77777777" w:rsidR="007F443A" w:rsidRDefault="007F443A" w:rsidP="00336779">
            <w:pPr>
              <w:spacing w:before="0" w:after="0"/>
              <w:rPr>
                <w:rFonts w:asciiTheme="majorHAnsi" w:hAnsiTheme="majorHAnsi" w:cs="Calibri"/>
                <w:b/>
                <w:bCs/>
                <w:color w:val="000000"/>
                <w:szCs w:val="18"/>
              </w:rPr>
            </w:pPr>
          </w:p>
          <w:p w14:paraId="6DEE368A" w14:textId="77777777" w:rsidR="00336779" w:rsidRDefault="00336779" w:rsidP="00336779">
            <w:pPr>
              <w:spacing w:before="0" w:after="0"/>
              <w:rPr>
                <w:rFonts w:asciiTheme="majorHAnsi" w:hAnsiTheme="majorHAnsi" w:cs="Calibri"/>
                <w:b/>
                <w:bCs/>
                <w:color w:val="000000"/>
                <w:szCs w:val="18"/>
              </w:rPr>
            </w:pPr>
          </w:p>
          <w:p w14:paraId="08C5FC84" w14:textId="6770D026" w:rsidR="00336779" w:rsidRPr="001D69F9" w:rsidRDefault="00336779" w:rsidP="00336779">
            <w:pPr>
              <w:spacing w:before="0" w:after="0"/>
              <w:rPr>
                <w:rFonts w:asciiTheme="majorHAnsi" w:hAnsiTheme="majorHAnsi" w:cs="Calibri"/>
                <w:b/>
                <w:bCs/>
                <w:color w:val="000000"/>
                <w:szCs w:val="18"/>
              </w:rPr>
            </w:pPr>
          </w:p>
        </w:tc>
        <w:tc>
          <w:tcPr>
            <w:tcW w:w="992" w:type="dxa"/>
            <w:shd w:val="clear" w:color="000000" w:fill="FFFFFF"/>
            <w:noWrap/>
          </w:tcPr>
          <w:p w14:paraId="2E74FA3E" w14:textId="3535B6CC"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58B0EF65" w14:textId="0A247F56"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0A089090" w14:textId="77777777" w:rsidTr="00336779">
        <w:tc>
          <w:tcPr>
            <w:tcW w:w="9602" w:type="dxa"/>
            <w:gridSpan w:val="5"/>
            <w:shd w:val="clear" w:color="auto" w:fill="B8CCE4" w:themeFill="accent1" w:themeFillTint="66"/>
            <w:noWrap/>
            <w:hideMark/>
          </w:tcPr>
          <w:p w14:paraId="2F772D10" w14:textId="77777777" w:rsidR="00336779" w:rsidRPr="001D69F9" w:rsidRDefault="00336779" w:rsidP="00336779">
            <w:pPr>
              <w:spacing w:before="0" w:after="0"/>
              <w:rPr>
                <w:rFonts w:asciiTheme="majorHAnsi" w:hAnsiTheme="majorHAnsi" w:cs="Calibri"/>
                <w:color w:val="000000"/>
                <w:szCs w:val="18"/>
              </w:rPr>
            </w:pPr>
            <w:r w:rsidRPr="001D69F9">
              <w:rPr>
                <w:rFonts w:asciiTheme="majorHAnsi" w:hAnsiTheme="majorHAnsi" w:cs="Calibri"/>
                <w:b/>
                <w:bCs/>
                <w:color w:val="000000"/>
                <w:szCs w:val="18"/>
              </w:rPr>
              <w:lastRenderedPageBreak/>
              <w:t>EXTINCIONES AUTOMÁTICAS</w:t>
            </w:r>
            <w:bookmarkStart w:id="0" w:name="_GoBack"/>
            <w:bookmarkEnd w:id="0"/>
          </w:p>
        </w:tc>
      </w:tr>
      <w:tr w:rsidR="00336779" w:rsidRPr="001D69F9" w14:paraId="65694417" w14:textId="77777777" w:rsidTr="00336779">
        <w:tc>
          <w:tcPr>
            <w:tcW w:w="812" w:type="dxa"/>
            <w:shd w:val="clear" w:color="auto" w:fill="auto"/>
            <w:noWrap/>
            <w:hideMark/>
          </w:tcPr>
          <w:p w14:paraId="059E9E50"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312C06CE"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010DD8F8" w14:textId="77777777" w:rsidR="00336779" w:rsidRDefault="00336779" w:rsidP="00336779">
            <w:pPr>
              <w:spacing w:before="0" w:after="0"/>
              <w:rPr>
                <w:rFonts w:asciiTheme="majorHAnsi" w:hAnsiTheme="majorHAnsi" w:cs="Calibri"/>
                <w:color w:val="000000"/>
                <w:szCs w:val="18"/>
              </w:rPr>
            </w:pPr>
            <w:r w:rsidRPr="00451AD6">
              <w:rPr>
                <w:rFonts w:asciiTheme="majorHAnsi" w:hAnsiTheme="majorHAnsi" w:cs="Calibri"/>
                <w:bCs/>
                <w:color w:val="000000"/>
                <w:szCs w:val="18"/>
              </w:rPr>
              <w:t xml:space="preserve">Suministro de </w:t>
            </w:r>
            <w:r>
              <w:rPr>
                <w:rFonts w:asciiTheme="majorHAnsi" w:hAnsiTheme="majorHAnsi" w:cs="Calibri"/>
                <w:bCs/>
                <w:color w:val="000000"/>
                <w:szCs w:val="18"/>
              </w:rPr>
              <w:t xml:space="preserve">sistema de </w:t>
            </w:r>
            <w:r w:rsidRPr="00451AD6">
              <w:rPr>
                <w:rFonts w:asciiTheme="majorHAnsi" w:hAnsiTheme="majorHAnsi" w:cs="Calibri"/>
                <w:bCs/>
                <w:color w:val="000000"/>
                <w:szCs w:val="18"/>
              </w:rPr>
              <w:t>extinción automática para centro de transformación.</w:t>
            </w:r>
            <w:r w:rsidRPr="001D69F9">
              <w:rPr>
                <w:rFonts w:asciiTheme="majorHAnsi" w:hAnsiTheme="majorHAnsi" w:cs="Calibri"/>
                <w:b/>
                <w:bCs/>
                <w:color w:val="000000"/>
                <w:szCs w:val="18"/>
              </w:rPr>
              <w:t xml:space="preserve"> </w:t>
            </w:r>
            <w:r w:rsidRPr="001D69F9">
              <w:rPr>
                <w:rFonts w:asciiTheme="majorHAnsi" w:hAnsiTheme="majorHAnsi" w:cs="Calibri"/>
                <w:color w:val="000000"/>
                <w:szCs w:val="18"/>
              </w:rPr>
              <w:t xml:space="preserve">Incluyendo: </w:t>
            </w:r>
          </w:p>
          <w:p w14:paraId="0B494431"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Botella reserva de gas FM-200 completa. </w:t>
            </w:r>
          </w:p>
          <w:p w14:paraId="14C9B1B8"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Válvula de descarga. </w:t>
            </w:r>
          </w:p>
          <w:p w14:paraId="18B39B61"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Latiguillo flexible.  </w:t>
            </w:r>
          </w:p>
          <w:p w14:paraId="3D5C848F"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Herraje de sujeción. </w:t>
            </w:r>
          </w:p>
          <w:p w14:paraId="21563981"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Disparo eléctrico 24 VCC + manual palanca. </w:t>
            </w:r>
          </w:p>
          <w:p w14:paraId="03E8DA0A"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Presostato </w:t>
            </w:r>
          </w:p>
          <w:p w14:paraId="170172C0"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Tubería de acero inoxidable AISI 304, dimensiones según DIN 11850. </w:t>
            </w:r>
          </w:p>
          <w:p w14:paraId="2D9BDD4F"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w:t>
            </w:r>
            <w:r>
              <w:rPr>
                <w:rFonts w:asciiTheme="majorHAnsi" w:hAnsiTheme="majorHAnsi" w:cs="Calibri"/>
                <w:color w:val="000000"/>
                <w:szCs w:val="18"/>
              </w:rPr>
              <w:t>parte proporcional</w:t>
            </w:r>
            <w:r w:rsidRPr="001D69F9">
              <w:rPr>
                <w:rFonts w:asciiTheme="majorHAnsi" w:hAnsiTheme="majorHAnsi" w:cs="Calibri"/>
                <w:color w:val="000000"/>
                <w:szCs w:val="18"/>
              </w:rPr>
              <w:t xml:space="preserve"> accesorios y soportes.</w:t>
            </w:r>
          </w:p>
          <w:p w14:paraId="4F85E3F5"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- 2 boquillas 4 salidas inundación. </w:t>
            </w:r>
          </w:p>
          <w:p w14:paraId="5E871A0D" w14:textId="77777777" w:rsidR="00336779" w:rsidRPr="001D69F9" w:rsidRDefault="00336779" w:rsidP="00336779">
            <w:pPr>
              <w:spacing w:before="0" w:after="0"/>
              <w:rPr>
                <w:rFonts w:asciiTheme="majorHAnsi" w:hAnsiTheme="majorHAnsi" w:cs="Calibri"/>
                <w:b/>
                <w:bCs/>
                <w:color w:val="000000"/>
                <w:szCs w:val="18"/>
              </w:rPr>
            </w:pPr>
            <w:r w:rsidRPr="001D69F9">
              <w:rPr>
                <w:rFonts w:asciiTheme="majorHAnsi" w:hAnsiTheme="majorHAnsi" w:cs="Calibri"/>
                <w:color w:val="000000"/>
                <w:szCs w:val="18"/>
              </w:rPr>
              <w:t xml:space="preserve">- 50 kg. gas FM-200  </w:t>
            </w:r>
          </w:p>
        </w:tc>
        <w:tc>
          <w:tcPr>
            <w:tcW w:w="992" w:type="dxa"/>
            <w:shd w:val="clear" w:color="000000" w:fill="FFFFFF"/>
            <w:noWrap/>
          </w:tcPr>
          <w:p w14:paraId="7FFF3BB6" w14:textId="4DCAF1D0"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7DA2B0E5" w14:textId="48D27B24"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03ABA6A5" w14:textId="77777777" w:rsidTr="00336779">
        <w:tc>
          <w:tcPr>
            <w:tcW w:w="812" w:type="dxa"/>
            <w:shd w:val="clear" w:color="auto" w:fill="auto"/>
            <w:noWrap/>
            <w:hideMark/>
          </w:tcPr>
          <w:p w14:paraId="12660CC9"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1,00</w:t>
            </w:r>
          </w:p>
        </w:tc>
        <w:tc>
          <w:tcPr>
            <w:tcW w:w="459" w:type="dxa"/>
            <w:shd w:val="clear" w:color="auto" w:fill="auto"/>
            <w:noWrap/>
            <w:hideMark/>
          </w:tcPr>
          <w:p w14:paraId="70053A1B"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13931BC4" w14:textId="77777777" w:rsidR="00336779" w:rsidRDefault="00336779" w:rsidP="00336779">
            <w:pPr>
              <w:spacing w:before="0" w:after="0"/>
              <w:rPr>
                <w:rFonts w:asciiTheme="majorHAnsi" w:hAnsiTheme="majorHAnsi" w:cs="Calibri"/>
                <w:color w:val="000000"/>
                <w:szCs w:val="18"/>
              </w:rPr>
            </w:pPr>
            <w:r w:rsidRPr="00451AD6">
              <w:rPr>
                <w:rFonts w:asciiTheme="majorHAnsi" w:hAnsiTheme="majorHAnsi" w:cs="Calibri"/>
                <w:bCs/>
                <w:color w:val="000000"/>
                <w:szCs w:val="18"/>
              </w:rPr>
              <w:t>Suministro de</w:t>
            </w:r>
            <w:r>
              <w:rPr>
                <w:rFonts w:asciiTheme="majorHAnsi" w:hAnsiTheme="majorHAnsi" w:cs="Calibri"/>
                <w:bCs/>
                <w:color w:val="000000"/>
                <w:szCs w:val="18"/>
              </w:rPr>
              <w:t xml:space="preserve"> sistema de</w:t>
            </w:r>
            <w:r w:rsidRPr="00451AD6">
              <w:rPr>
                <w:rFonts w:asciiTheme="majorHAnsi" w:hAnsiTheme="majorHAnsi" w:cs="Calibri"/>
                <w:bCs/>
                <w:color w:val="000000"/>
                <w:szCs w:val="18"/>
              </w:rPr>
              <w:t xml:space="preserve"> extinción automática para interior cuadro general</w:t>
            </w:r>
            <w:r w:rsidRPr="001D69F9">
              <w:rPr>
                <w:rFonts w:asciiTheme="majorHAnsi" w:hAnsiTheme="majorHAnsi" w:cs="Calibri"/>
                <w:b/>
                <w:bCs/>
                <w:color w:val="000000"/>
                <w:szCs w:val="18"/>
              </w:rPr>
              <w:t xml:space="preserve">. </w:t>
            </w:r>
            <w:r w:rsidRPr="001D69F9">
              <w:rPr>
                <w:rFonts w:asciiTheme="majorHAnsi" w:hAnsiTheme="majorHAnsi" w:cs="Calibri"/>
                <w:color w:val="000000"/>
                <w:szCs w:val="18"/>
              </w:rPr>
              <w:t xml:space="preserve">Incluyendo: </w:t>
            </w:r>
          </w:p>
          <w:p w14:paraId="0D9CEEB8"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Botella reserva de gas FM-200. </w:t>
            </w:r>
          </w:p>
          <w:p w14:paraId="587ECB61"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Válvula de descarga. </w:t>
            </w:r>
          </w:p>
          <w:p w14:paraId="134D2D78"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Latiguillo flexible.  </w:t>
            </w:r>
          </w:p>
          <w:p w14:paraId="12D61748"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Herraje de sujeción. </w:t>
            </w:r>
          </w:p>
          <w:p w14:paraId="3A47F1F5"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Disparo eléctrico 24 VCC + manual palanca. </w:t>
            </w:r>
          </w:p>
          <w:p w14:paraId="751A24CF"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Presostato.</w:t>
            </w:r>
          </w:p>
          <w:p w14:paraId="07030D1E"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Tubería de acero inoxidable AISI 304, dimensiones según DIN 11850. </w:t>
            </w:r>
          </w:p>
          <w:p w14:paraId="1B1AEB60"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w:t>
            </w:r>
            <w:r>
              <w:rPr>
                <w:rFonts w:asciiTheme="majorHAnsi" w:hAnsiTheme="majorHAnsi" w:cs="Calibri"/>
                <w:color w:val="000000"/>
                <w:szCs w:val="18"/>
              </w:rPr>
              <w:t>parte proporcional</w:t>
            </w:r>
            <w:r w:rsidRPr="001D69F9">
              <w:rPr>
                <w:rFonts w:asciiTheme="majorHAnsi" w:hAnsiTheme="majorHAnsi" w:cs="Calibri"/>
                <w:color w:val="000000"/>
                <w:szCs w:val="18"/>
              </w:rPr>
              <w:t xml:space="preserve"> accesorios y soportes.</w:t>
            </w:r>
          </w:p>
          <w:p w14:paraId="72C4938B" w14:textId="77777777" w:rsidR="00336779" w:rsidRDefault="00336779" w:rsidP="00336779">
            <w:pPr>
              <w:spacing w:before="0" w:after="0"/>
              <w:rPr>
                <w:rFonts w:asciiTheme="majorHAnsi" w:hAnsiTheme="majorHAnsi" w:cs="Calibri"/>
                <w:color w:val="000000"/>
                <w:szCs w:val="18"/>
              </w:rPr>
            </w:pPr>
            <w:r w:rsidRPr="001D69F9">
              <w:rPr>
                <w:rFonts w:asciiTheme="majorHAnsi" w:hAnsiTheme="majorHAnsi" w:cs="Calibri"/>
                <w:color w:val="000000"/>
                <w:szCs w:val="18"/>
              </w:rPr>
              <w:t xml:space="preserve">- 5 boquillas 4 salidas inundación armario. </w:t>
            </w:r>
          </w:p>
          <w:p w14:paraId="7A5D3B3F" w14:textId="77777777" w:rsidR="00336779" w:rsidRPr="001D69F9" w:rsidRDefault="00336779" w:rsidP="00336779">
            <w:pPr>
              <w:spacing w:before="0" w:after="0"/>
              <w:rPr>
                <w:rFonts w:asciiTheme="majorHAnsi" w:hAnsiTheme="majorHAnsi" w:cs="Calibri"/>
                <w:b/>
                <w:bCs/>
                <w:color w:val="000000"/>
                <w:szCs w:val="18"/>
              </w:rPr>
            </w:pPr>
            <w:r w:rsidRPr="001D69F9">
              <w:rPr>
                <w:rFonts w:asciiTheme="majorHAnsi" w:hAnsiTheme="majorHAnsi" w:cs="Calibri"/>
                <w:color w:val="000000"/>
                <w:szCs w:val="18"/>
              </w:rPr>
              <w:t xml:space="preserve">- 3,50 kg. gas </w:t>
            </w:r>
            <w:r>
              <w:rPr>
                <w:rFonts w:asciiTheme="majorHAnsi" w:hAnsiTheme="majorHAnsi" w:cs="Calibri"/>
                <w:color w:val="000000"/>
                <w:szCs w:val="18"/>
              </w:rPr>
              <w:t>FM-200</w:t>
            </w:r>
          </w:p>
        </w:tc>
        <w:tc>
          <w:tcPr>
            <w:tcW w:w="992" w:type="dxa"/>
            <w:shd w:val="clear" w:color="000000" w:fill="FFFFFF"/>
            <w:noWrap/>
          </w:tcPr>
          <w:p w14:paraId="65B6D48C" w14:textId="3B725BB3"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3204F805" w14:textId="7DAB9B51"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7BB543D9" w14:textId="77777777" w:rsidTr="00336779">
        <w:tc>
          <w:tcPr>
            <w:tcW w:w="9602" w:type="dxa"/>
            <w:gridSpan w:val="5"/>
            <w:shd w:val="clear" w:color="auto" w:fill="B8CCE4" w:themeFill="accent1" w:themeFillTint="66"/>
            <w:noWrap/>
            <w:hideMark/>
          </w:tcPr>
          <w:p w14:paraId="6B24BEB6" w14:textId="77777777" w:rsidR="00336779" w:rsidRPr="001D69F9" w:rsidRDefault="00336779" w:rsidP="00336779">
            <w:pPr>
              <w:spacing w:before="0" w:after="0"/>
              <w:rPr>
                <w:rFonts w:asciiTheme="majorHAnsi" w:hAnsiTheme="majorHAnsi" w:cs="Calibri"/>
                <w:color w:val="000000"/>
                <w:szCs w:val="18"/>
              </w:rPr>
            </w:pPr>
            <w:r w:rsidRPr="001D69F9">
              <w:rPr>
                <w:rFonts w:asciiTheme="majorHAnsi" w:hAnsiTheme="majorHAnsi" w:cs="Calibri"/>
                <w:b/>
                <w:bCs/>
                <w:color w:val="000000"/>
                <w:szCs w:val="18"/>
              </w:rPr>
              <w:t>SEÑALIZACIÓN EVACUACIÓN Y MEDIOS PCI</w:t>
            </w:r>
          </w:p>
        </w:tc>
      </w:tr>
      <w:tr w:rsidR="00336779" w:rsidRPr="001D69F9" w14:paraId="53B4F842" w14:textId="77777777" w:rsidTr="00336779">
        <w:tc>
          <w:tcPr>
            <w:tcW w:w="812" w:type="dxa"/>
            <w:shd w:val="clear" w:color="auto" w:fill="auto"/>
            <w:noWrap/>
            <w:hideMark/>
          </w:tcPr>
          <w:p w14:paraId="73F8E639"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110,00</w:t>
            </w:r>
          </w:p>
        </w:tc>
        <w:tc>
          <w:tcPr>
            <w:tcW w:w="459" w:type="dxa"/>
            <w:shd w:val="clear" w:color="auto" w:fill="auto"/>
            <w:noWrap/>
            <w:hideMark/>
          </w:tcPr>
          <w:p w14:paraId="2EA5056E"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0BCE1605" w14:textId="77777777" w:rsidR="00336779" w:rsidRPr="001D69F9" w:rsidRDefault="00336779" w:rsidP="00336779">
            <w:pPr>
              <w:spacing w:before="0" w:after="0"/>
              <w:rPr>
                <w:rFonts w:asciiTheme="majorHAnsi" w:hAnsiTheme="majorHAnsi" w:cs="Calibri"/>
                <w:b/>
                <w:bCs/>
                <w:color w:val="000000"/>
                <w:szCs w:val="18"/>
              </w:rPr>
            </w:pPr>
            <w:r w:rsidRPr="001D69F9">
              <w:rPr>
                <w:rFonts w:asciiTheme="majorHAnsi" w:hAnsiTheme="majorHAnsi" w:cs="Calibri"/>
                <w:color w:val="000000"/>
                <w:szCs w:val="18"/>
              </w:rPr>
              <w:t>Suministro de placa de señalización de equipos contra incendios, de poliestireno fotoluminiscente, de 210x210 mm.</w:t>
            </w:r>
            <w:r>
              <w:rPr>
                <w:rFonts w:asciiTheme="majorHAnsi" w:hAnsiTheme="majorHAnsi" w:cs="Calibri"/>
                <w:color w:val="000000"/>
                <w:szCs w:val="18"/>
              </w:rPr>
              <w:t xml:space="preserve"> </w:t>
            </w:r>
            <w:r w:rsidRPr="001D69F9">
              <w:rPr>
                <w:rFonts w:asciiTheme="majorHAnsi" w:hAnsiTheme="majorHAnsi" w:cs="Calibri"/>
                <w:color w:val="000000"/>
                <w:szCs w:val="18"/>
              </w:rPr>
              <w:t xml:space="preserve">según UNE 23033-1 y UNE 23035-4:2003. Incluso parte proporcional de accesorios de montaje y fijación. </w:t>
            </w:r>
          </w:p>
        </w:tc>
        <w:tc>
          <w:tcPr>
            <w:tcW w:w="992" w:type="dxa"/>
            <w:shd w:val="clear" w:color="000000" w:fill="FFFFFF"/>
            <w:noWrap/>
          </w:tcPr>
          <w:p w14:paraId="7C2F751C" w14:textId="007479F3"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43ACB553" w14:textId="6EE91FC3"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5D21D46F" w14:textId="77777777" w:rsidTr="00336779">
        <w:tc>
          <w:tcPr>
            <w:tcW w:w="812" w:type="dxa"/>
            <w:shd w:val="clear" w:color="auto" w:fill="auto"/>
            <w:noWrap/>
            <w:hideMark/>
          </w:tcPr>
          <w:p w14:paraId="60A4E446" w14:textId="77777777" w:rsidR="00336779" w:rsidRPr="001D69F9" w:rsidRDefault="00336779" w:rsidP="00336779">
            <w:pPr>
              <w:spacing w:before="0" w:after="0"/>
              <w:jc w:val="center"/>
              <w:rPr>
                <w:rFonts w:asciiTheme="majorHAnsi" w:hAnsiTheme="majorHAnsi" w:cs="Calibri"/>
                <w:color w:val="000000"/>
                <w:szCs w:val="18"/>
              </w:rPr>
            </w:pPr>
            <w:r w:rsidRPr="001D69F9">
              <w:rPr>
                <w:rFonts w:asciiTheme="majorHAnsi" w:hAnsiTheme="majorHAnsi" w:cs="Calibri"/>
                <w:color w:val="000000"/>
                <w:szCs w:val="18"/>
              </w:rPr>
              <w:t>184,00</w:t>
            </w:r>
          </w:p>
        </w:tc>
        <w:tc>
          <w:tcPr>
            <w:tcW w:w="459" w:type="dxa"/>
            <w:shd w:val="clear" w:color="auto" w:fill="auto"/>
            <w:noWrap/>
            <w:hideMark/>
          </w:tcPr>
          <w:p w14:paraId="30D64BA4" w14:textId="77777777" w:rsidR="00336779" w:rsidRPr="001D69F9" w:rsidRDefault="00336779" w:rsidP="00336779">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521" w:type="dxa"/>
            <w:shd w:val="clear" w:color="auto" w:fill="auto"/>
            <w:hideMark/>
          </w:tcPr>
          <w:p w14:paraId="28208FDF" w14:textId="77777777" w:rsidR="00336779" w:rsidRPr="001D69F9" w:rsidRDefault="00336779" w:rsidP="00336779">
            <w:pPr>
              <w:spacing w:before="0" w:after="0"/>
              <w:rPr>
                <w:rFonts w:asciiTheme="majorHAnsi" w:hAnsiTheme="majorHAnsi" w:cs="Calibri"/>
                <w:b/>
                <w:bCs/>
                <w:color w:val="000000"/>
                <w:szCs w:val="18"/>
              </w:rPr>
            </w:pPr>
            <w:r w:rsidRPr="001D69F9">
              <w:rPr>
                <w:rFonts w:asciiTheme="majorHAnsi" w:hAnsiTheme="majorHAnsi" w:cs="Calibri"/>
                <w:color w:val="000000"/>
                <w:szCs w:val="18"/>
              </w:rPr>
              <w:t>Suministro de placa de señalización de vías de evacuación de poliestireno fotoluminiscente, de 210x210 mm.</w:t>
            </w:r>
            <w:r>
              <w:rPr>
                <w:rFonts w:asciiTheme="majorHAnsi" w:hAnsiTheme="majorHAnsi" w:cs="Calibri"/>
                <w:color w:val="000000"/>
                <w:szCs w:val="18"/>
              </w:rPr>
              <w:t xml:space="preserve"> </w:t>
            </w:r>
            <w:r w:rsidRPr="001D69F9">
              <w:rPr>
                <w:rFonts w:asciiTheme="majorHAnsi" w:hAnsiTheme="majorHAnsi" w:cs="Calibri"/>
                <w:color w:val="000000"/>
                <w:szCs w:val="18"/>
              </w:rPr>
              <w:t xml:space="preserve">según UNE 23034:1998 y UNE 23035-4:2003. Incluso parte proporcional de accesorios de montaje y fijación. </w:t>
            </w:r>
          </w:p>
        </w:tc>
        <w:tc>
          <w:tcPr>
            <w:tcW w:w="992" w:type="dxa"/>
            <w:shd w:val="clear" w:color="000000" w:fill="FFFFFF"/>
            <w:noWrap/>
          </w:tcPr>
          <w:p w14:paraId="043C27D2" w14:textId="64625B71" w:rsidR="00336779" w:rsidRPr="001D69F9" w:rsidRDefault="00336779" w:rsidP="00336779">
            <w:pPr>
              <w:spacing w:before="0" w:after="0"/>
              <w:jc w:val="center"/>
              <w:rPr>
                <w:rFonts w:asciiTheme="majorHAnsi" w:hAnsiTheme="majorHAnsi" w:cs="Calibri"/>
                <w:color w:val="000000"/>
                <w:szCs w:val="18"/>
              </w:rPr>
            </w:pPr>
          </w:p>
        </w:tc>
        <w:tc>
          <w:tcPr>
            <w:tcW w:w="818" w:type="dxa"/>
            <w:shd w:val="clear" w:color="auto" w:fill="auto"/>
            <w:noWrap/>
          </w:tcPr>
          <w:p w14:paraId="12D0538C" w14:textId="0F77075E" w:rsidR="00336779" w:rsidRPr="001D69F9" w:rsidRDefault="00336779" w:rsidP="00336779">
            <w:pPr>
              <w:spacing w:before="0" w:after="0"/>
              <w:jc w:val="center"/>
              <w:rPr>
                <w:rFonts w:asciiTheme="majorHAnsi" w:hAnsiTheme="majorHAnsi" w:cs="Calibri"/>
                <w:color w:val="000000"/>
                <w:szCs w:val="18"/>
              </w:rPr>
            </w:pPr>
          </w:p>
        </w:tc>
      </w:tr>
      <w:tr w:rsidR="00336779" w:rsidRPr="001D69F9" w14:paraId="4CCFD3EC" w14:textId="77777777" w:rsidTr="00336779">
        <w:tc>
          <w:tcPr>
            <w:tcW w:w="7792" w:type="dxa"/>
            <w:gridSpan w:val="3"/>
            <w:shd w:val="clear" w:color="auto" w:fill="auto"/>
            <w:noWrap/>
          </w:tcPr>
          <w:p w14:paraId="75DF9777" w14:textId="77F9F80D" w:rsidR="00336779" w:rsidRPr="001D69F9" w:rsidRDefault="00336779" w:rsidP="00336779">
            <w:pPr>
              <w:spacing w:before="0" w:after="0"/>
              <w:rPr>
                <w:rFonts w:asciiTheme="majorHAnsi" w:hAnsiTheme="majorHAnsi" w:cs="Calibri"/>
                <w:b/>
                <w:bCs/>
                <w:color w:val="000000"/>
                <w:szCs w:val="18"/>
              </w:rPr>
            </w:pPr>
            <w:r w:rsidRPr="00A24064">
              <w:rPr>
                <w:rFonts w:asciiTheme="majorHAnsi" w:hAnsiTheme="majorHAnsi" w:cs="Calibri"/>
                <w:b/>
                <w:color w:val="000000"/>
                <w:szCs w:val="18"/>
              </w:rPr>
              <w:t xml:space="preserve">TOTAL PRESUPUESTO </w:t>
            </w:r>
            <w:r>
              <w:rPr>
                <w:rFonts w:asciiTheme="majorHAnsi" w:hAnsiTheme="majorHAnsi" w:cs="Calibri"/>
                <w:b/>
                <w:color w:val="000000"/>
                <w:szCs w:val="18"/>
              </w:rPr>
              <w:t>OFERTADO</w:t>
            </w:r>
            <w:r w:rsidRPr="00A24064">
              <w:rPr>
                <w:rFonts w:asciiTheme="majorHAnsi" w:hAnsiTheme="majorHAnsi" w:cs="Calibri"/>
                <w:b/>
                <w:color w:val="000000"/>
                <w:szCs w:val="18"/>
              </w:rPr>
              <w:t xml:space="preserve"> (IVA NO INCLUIDO)</w:t>
            </w:r>
          </w:p>
        </w:tc>
        <w:tc>
          <w:tcPr>
            <w:tcW w:w="1810" w:type="dxa"/>
            <w:gridSpan w:val="2"/>
            <w:shd w:val="clear" w:color="000000" w:fill="FFFFFF"/>
            <w:noWrap/>
          </w:tcPr>
          <w:p w14:paraId="1DC294B6" w14:textId="2C5AEF88" w:rsidR="00336779" w:rsidRPr="005E59F6" w:rsidRDefault="00336779" w:rsidP="00336779">
            <w:pPr>
              <w:spacing w:before="0" w:after="0"/>
              <w:jc w:val="right"/>
              <w:rPr>
                <w:rFonts w:asciiTheme="majorHAnsi" w:hAnsiTheme="majorHAnsi" w:cs="Calibri"/>
                <w:b/>
                <w:color w:val="000000"/>
                <w:szCs w:val="18"/>
              </w:rPr>
            </w:pPr>
          </w:p>
        </w:tc>
      </w:tr>
    </w:tbl>
    <w:p w14:paraId="2C5EC973" w14:textId="77777777" w:rsidR="008D79BE" w:rsidRDefault="008D79BE" w:rsidP="00ED1EFF">
      <w:pPr>
        <w:tabs>
          <w:tab w:val="left" w:pos="2049"/>
        </w:tabs>
        <w:suppressAutoHyphens/>
        <w:spacing w:after="0"/>
        <w:jc w:val="center"/>
        <w:rPr>
          <w:rFonts w:asciiTheme="majorHAnsi" w:hAnsiTheme="majorHAnsi" w:cs="Arial"/>
          <w:bCs/>
          <w:i/>
          <w:spacing w:val="-2"/>
          <w:szCs w:val="20"/>
          <w:lang w:val="es-ES_tradnl" w:eastAsia="x-none"/>
        </w:rPr>
      </w:pPr>
    </w:p>
    <w:p w14:paraId="3BB82F84" w14:textId="75767B34" w:rsidR="000919C1" w:rsidRDefault="000919C1" w:rsidP="000919C1">
      <w:pPr>
        <w:widowControl w:val="0"/>
        <w:suppressAutoHyphens/>
        <w:autoSpaceDE w:val="0"/>
        <w:autoSpaceDN w:val="0"/>
        <w:rPr>
          <w:rFonts w:asciiTheme="majorHAnsi" w:hAnsiTheme="majorHAnsi"/>
          <w:szCs w:val="20"/>
        </w:rPr>
      </w:pPr>
      <w:r w:rsidRPr="007A19C9">
        <w:rPr>
          <w:rFonts w:asciiTheme="majorHAnsi" w:hAnsiTheme="majorHAnsi"/>
          <w:szCs w:val="20"/>
        </w:rPr>
        <w:t xml:space="preserve">En caso de </w:t>
      </w:r>
      <w:r w:rsidRPr="007A19C9">
        <w:rPr>
          <w:rFonts w:asciiTheme="majorHAnsi" w:hAnsiTheme="majorHAnsi" w:cs="Arial"/>
          <w:bCs/>
          <w:iCs/>
          <w:spacing w:val="-3"/>
          <w:szCs w:val="20"/>
        </w:rPr>
        <w:t>error</w:t>
      </w:r>
      <w:r w:rsidRPr="007A19C9">
        <w:rPr>
          <w:rFonts w:asciiTheme="majorHAnsi" w:hAnsiTheme="majorHAnsi"/>
          <w:szCs w:val="20"/>
        </w:rPr>
        <w:t xml:space="preserve"> aritmético en la valoración total de la oferta se atenderá a los precios unitarios ofertados.</w:t>
      </w:r>
    </w:p>
    <w:p w14:paraId="4A58A757" w14:textId="7D55E57B" w:rsidR="00ED1EFF" w:rsidRDefault="00ED1EFF" w:rsidP="00ED1EFF">
      <w:pPr>
        <w:pStyle w:val="TTULO1"/>
        <w:numPr>
          <w:ilvl w:val="0"/>
          <w:numId w:val="0"/>
        </w:numPr>
        <w:rPr>
          <w:b w:val="0"/>
        </w:rPr>
      </w:pPr>
    </w:p>
    <w:p w14:paraId="6351A31B" w14:textId="77777777" w:rsidR="00336779" w:rsidRDefault="00336779" w:rsidP="00ED1EFF">
      <w:pPr>
        <w:pStyle w:val="TTULO1"/>
        <w:numPr>
          <w:ilvl w:val="0"/>
          <w:numId w:val="0"/>
        </w:numPr>
        <w:rPr>
          <w:b w:val="0"/>
        </w:rPr>
      </w:pPr>
    </w:p>
    <w:p w14:paraId="7CF8E472" w14:textId="2859E2A0" w:rsidR="00ED1EFF" w:rsidRPr="002C6250" w:rsidRDefault="00127568" w:rsidP="00BB070F">
      <w:pPr>
        <w:spacing w:before="0"/>
        <w:jc w:val="left"/>
        <w:rPr>
          <w:rFonts w:cs="Arial"/>
          <w:b/>
          <w:spacing w:val="-3"/>
          <w:szCs w:val="20"/>
          <w:u w:val="single"/>
          <w:lang w:val="es-ES_tradnl"/>
        </w:rPr>
      </w:pPr>
      <w:r w:rsidRPr="002C6250">
        <w:rPr>
          <w:rFonts w:cs="Arial"/>
          <w:b/>
          <w:spacing w:val="-3"/>
          <w:szCs w:val="20"/>
          <w:u w:val="single"/>
          <w:lang w:val="es-ES_tradnl"/>
        </w:rPr>
        <w:t>Mejora de plazo</w:t>
      </w:r>
      <w:r w:rsidR="001A6618" w:rsidRPr="002C6250">
        <w:rPr>
          <w:rFonts w:cs="Arial"/>
          <w:b/>
          <w:spacing w:val="-3"/>
          <w:szCs w:val="20"/>
          <w:u w:val="single"/>
          <w:lang w:val="es-ES_tradnl"/>
        </w:rPr>
        <w:t xml:space="preserve"> de </w:t>
      </w:r>
      <w:r w:rsidR="007F443A">
        <w:rPr>
          <w:rFonts w:cs="Arial"/>
          <w:b/>
          <w:spacing w:val="-3"/>
          <w:szCs w:val="20"/>
          <w:u w:val="single"/>
          <w:lang w:val="es-ES_tradnl"/>
        </w:rPr>
        <w:t>suministro</w:t>
      </w:r>
      <w:r w:rsidR="001A6618" w:rsidRPr="002C6250">
        <w:rPr>
          <w:rFonts w:cs="Arial"/>
          <w:b/>
          <w:spacing w:val="-3"/>
          <w:szCs w:val="20"/>
          <w:u w:val="single"/>
          <w:lang w:val="es-ES_tradnl"/>
        </w:rPr>
        <w:t xml:space="preserve"> </w:t>
      </w:r>
    </w:p>
    <w:tbl>
      <w:tblPr>
        <w:tblStyle w:val="Tablaconcuadrcula"/>
        <w:tblW w:w="0" w:type="auto"/>
        <w:tblLook w:val="04A0" w:firstRow="1" w:lastRow="0" w:firstColumn="1" w:lastColumn="0" w:noHBand="0" w:noVBand="1"/>
      </w:tblPr>
      <w:tblGrid>
        <w:gridCol w:w="6232"/>
        <w:gridCol w:w="3112"/>
      </w:tblGrid>
      <w:tr w:rsidR="00BB070F" w:rsidRPr="002C6250" w14:paraId="57BBF491" w14:textId="77777777" w:rsidTr="00D804AB">
        <w:tc>
          <w:tcPr>
            <w:tcW w:w="6232" w:type="dxa"/>
          </w:tcPr>
          <w:p w14:paraId="4DA9BAC6" w14:textId="7C5FB240" w:rsidR="00BB070F" w:rsidRPr="002C6250" w:rsidRDefault="00BB070F" w:rsidP="007F443A">
            <w:pPr>
              <w:pStyle w:val="TTULO1"/>
              <w:numPr>
                <w:ilvl w:val="0"/>
                <w:numId w:val="0"/>
              </w:numPr>
              <w:spacing w:after="0"/>
              <w:rPr>
                <w:b w:val="0"/>
              </w:rPr>
            </w:pPr>
            <w:r w:rsidRPr="002C6250">
              <w:rPr>
                <w:b w:val="0"/>
              </w:rPr>
              <w:t xml:space="preserve">La empresa se compromete a realizar </w:t>
            </w:r>
            <w:r w:rsidR="007F443A">
              <w:rPr>
                <w:b w:val="0"/>
              </w:rPr>
              <w:t xml:space="preserve">el suministro de los pedidos parciales en el plazo de </w:t>
            </w:r>
          </w:p>
        </w:tc>
        <w:tc>
          <w:tcPr>
            <w:tcW w:w="3112" w:type="dxa"/>
          </w:tcPr>
          <w:p w14:paraId="036F166D" w14:textId="113FE93B" w:rsidR="00BB070F" w:rsidRPr="002C6250" w:rsidRDefault="00BB070F" w:rsidP="007F443A">
            <w:pPr>
              <w:pStyle w:val="TTULO1"/>
              <w:numPr>
                <w:ilvl w:val="0"/>
                <w:numId w:val="0"/>
              </w:numPr>
              <w:spacing w:after="0"/>
              <w:rPr>
                <w:b w:val="0"/>
              </w:rPr>
            </w:pPr>
            <w:r w:rsidRPr="002C6250">
              <w:rPr>
                <w:b w:val="0"/>
              </w:rPr>
              <w:t xml:space="preserve">___________________ </w:t>
            </w:r>
            <w:r w:rsidR="00D804AB" w:rsidRPr="002C6250">
              <w:rPr>
                <w:b w:val="0"/>
              </w:rPr>
              <w:t xml:space="preserve">DÍAS </w:t>
            </w:r>
            <w:r w:rsidR="007F443A">
              <w:rPr>
                <w:b w:val="0"/>
              </w:rPr>
              <w:t>NATURALES</w:t>
            </w:r>
          </w:p>
        </w:tc>
      </w:tr>
    </w:tbl>
    <w:p w14:paraId="7D37A1D0" w14:textId="32172A90" w:rsidR="00AF4871" w:rsidRDefault="007F443A" w:rsidP="00BB070F">
      <w:pPr>
        <w:widowControl w:val="0"/>
        <w:suppressAutoHyphens/>
        <w:autoSpaceDE w:val="0"/>
        <w:autoSpaceDN w:val="0"/>
        <w:jc w:val="right"/>
        <w:rPr>
          <w:rFonts w:cs="Arial"/>
          <w:i/>
          <w:spacing w:val="-3"/>
          <w:szCs w:val="20"/>
          <w:lang w:val="es-ES_tradnl"/>
        </w:rPr>
      </w:pPr>
      <w:r>
        <w:rPr>
          <w:rFonts w:cs="Arial"/>
          <w:i/>
          <w:spacing w:val="-3"/>
          <w:szCs w:val="20"/>
          <w:lang w:val="es-ES_tradnl"/>
        </w:rPr>
        <w:t>Indique el plazo en el que realizará el suministro de los materiales de los pedidos parciales, contado desde la realización del pedido por parte de</w:t>
      </w:r>
      <w:r w:rsidR="0072301D">
        <w:rPr>
          <w:rFonts w:cs="Arial"/>
          <w:i/>
          <w:spacing w:val="-3"/>
          <w:szCs w:val="20"/>
          <w:lang w:val="es-ES_tradnl"/>
        </w:rPr>
        <w:t xml:space="preserve"> TRAGSA</w:t>
      </w:r>
      <w:r w:rsidR="009A1E05">
        <w:rPr>
          <w:rFonts w:cs="Arial"/>
          <w:i/>
          <w:spacing w:val="-3"/>
          <w:szCs w:val="20"/>
          <w:lang w:val="es-ES_tradnl"/>
        </w:rPr>
        <w:t>.</w:t>
      </w:r>
    </w:p>
    <w:p w14:paraId="71ACEF78" w14:textId="3BE1B414" w:rsidR="00C00146" w:rsidRPr="007A19C9" w:rsidRDefault="00CC47AA" w:rsidP="007A19C9">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rPr>
        <w:t xml:space="preserve">El suministro de material </w:t>
      </w:r>
      <w:r w:rsidR="0074072E" w:rsidRPr="007A19C9">
        <w:rPr>
          <w:rFonts w:asciiTheme="majorHAnsi" w:hAnsiTheme="majorHAnsi" w:cs="Arial"/>
          <w:bCs/>
          <w:iCs/>
          <w:spacing w:val="-3"/>
          <w:szCs w:val="20"/>
        </w:rPr>
        <w:t>ofert</w:t>
      </w:r>
      <w:r>
        <w:rPr>
          <w:rFonts w:asciiTheme="majorHAnsi" w:hAnsiTheme="majorHAnsi" w:cs="Arial"/>
          <w:bCs/>
          <w:iCs/>
          <w:spacing w:val="-3"/>
          <w:szCs w:val="20"/>
        </w:rPr>
        <w:t>ado</w:t>
      </w:r>
      <w:r w:rsidR="0074072E" w:rsidRPr="007A19C9">
        <w:rPr>
          <w:rFonts w:asciiTheme="majorHAnsi" w:hAnsiTheme="majorHAnsi" w:cs="Arial"/>
          <w:bCs/>
          <w:iCs/>
          <w:spacing w:val="-3"/>
          <w:szCs w:val="20"/>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7A19C9">
        <w:rPr>
          <w:rFonts w:asciiTheme="majorHAnsi" w:hAnsiTheme="majorHAnsi" w:cs="Arial"/>
          <w:bCs/>
          <w:iCs/>
          <w:spacing w:val="-3"/>
          <w:szCs w:val="20"/>
          <w:lang w:val="es-ES_tradnl"/>
        </w:rPr>
        <w:t>.</w:t>
      </w:r>
    </w:p>
    <w:p w14:paraId="4B98E910" w14:textId="77777777" w:rsidR="001469A6" w:rsidRPr="007A19C9" w:rsidRDefault="001469A6" w:rsidP="007A19C9">
      <w:pPr>
        <w:suppressAutoHyphens/>
        <w:jc w:val="right"/>
        <w:rPr>
          <w:rFonts w:asciiTheme="majorHAnsi" w:hAnsiTheme="majorHAnsi" w:cs="Arial"/>
          <w:bCs/>
          <w:spacing w:val="-3"/>
          <w:szCs w:val="20"/>
        </w:rPr>
      </w:pPr>
    </w:p>
    <w:p w14:paraId="6922697A" w14:textId="77777777" w:rsidR="005F49E4" w:rsidRPr="007A19C9" w:rsidRDefault="00112BAD" w:rsidP="007A19C9">
      <w:pPr>
        <w:suppressAutoHyphens/>
        <w:jc w:val="right"/>
        <w:rPr>
          <w:rFonts w:asciiTheme="majorHAnsi" w:hAnsiTheme="majorHAnsi" w:cs="Arial"/>
          <w:bCs/>
          <w:spacing w:val="-3"/>
          <w:szCs w:val="20"/>
        </w:rPr>
      </w:pPr>
      <w:r w:rsidRPr="007A19C9">
        <w:rPr>
          <w:rFonts w:asciiTheme="majorHAnsi" w:hAnsiTheme="majorHAnsi" w:cs="Arial"/>
          <w:bCs/>
          <w:spacing w:val="-3"/>
          <w:szCs w:val="20"/>
        </w:rPr>
        <w:t>(Sello</w:t>
      </w:r>
      <w:r w:rsidR="0074072E" w:rsidRPr="007A19C9">
        <w:rPr>
          <w:rFonts w:asciiTheme="majorHAnsi" w:hAnsiTheme="majorHAnsi" w:cs="Arial"/>
          <w:bCs/>
          <w:spacing w:val="-3"/>
          <w:szCs w:val="20"/>
        </w:rPr>
        <w:t>, fecha y firma del ofertante)</w:t>
      </w:r>
    </w:p>
    <w:p w14:paraId="19BDA34C" w14:textId="6847B377" w:rsidR="008E0321" w:rsidRDefault="005F49E4" w:rsidP="008D34A7">
      <w:pPr>
        <w:widowControl w:val="0"/>
        <w:suppressAutoHyphens/>
        <w:autoSpaceDE w:val="0"/>
        <w:autoSpaceDN w:val="0"/>
        <w:jc w:val="right"/>
        <w:rPr>
          <w:rFonts w:asciiTheme="majorHAnsi" w:hAnsiTheme="majorHAnsi" w:cs="Arial"/>
          <w:bCs/>
          <w:i/>
          <w:spacing w:val="-3"/>
          <w:szCs w:val="20"/>
        </w:rPr>
      </w:pPr>
      <w:r w:rsidRPr="007A19C9">
        <w:rPr>
          <w:rFonts w:asciiTheme="majorHAnsi" w:hAnsiTheme="majorHAnsi" w:cs="Arial"/>
          <w:bCs/>
          <w:i/>
          <w:spacing w:val="-3"/>
          <w:szCs w:val="20"/>
        </w:rPr>
        <w:t>(Se deben firmar todas las hojas de la oferta)</w:t>
      </w:r>
      <w:r w:rsidR="008E0321">
        <w:rPr>
          <w:rFonts w:asciiTheme="majorHAnsi" w:hAnsiTheme="majorHAnsi" w:cs="Arial"/>
          <w:bCs/>
          <w:i/>
          <w:spacing w:val="-3"/>
          <w:szCs w:val="20"/>
        </w:rPr>
        <w:br w:type="page"/>
      </w:r>
    </w:p>
    <w:p w14:paraId="06EA463A" w14:textId="385017D9" w:rsidR="00C22F87" w:rsidRPr="00272795" w:rsidRDefault="00C22F87" w:rsidP="00272795">
      <w:pPr>
        <w:shd w:val="clear" w:color="auto" w:fill="B8CCE4" w:themeFill="accent1" w:themeFillTint="66"/>
        <w:jc w:val="center"/>
        <w:rPr>
          <w:rFonts w:asciiTheme="majorHAnsi" w:hAnsiTheme="majorHAnsi" w:cs="Arial"/>
          <w:b/>
          <w:bCs/>
          <w:szCs w:val="20"/>
          <w:highlight w:val="cyan"/>
        </w:rPr>
      </w:pPr>
      <w:r w:rsidRPr="007A19C9">
        <w:rPr>
          <w:rFonts w:asciiTheme="majorHAnsi" w:hAnsiTheme="majorHAnsi" w:cs="Arial"/>
          <w:b/>
          <w:bCs/>
          <w:szCs w:val="20"/>
          <w:highlight w:val="cyan"/>
        </w:rPr>
        <w:lastRenderedPageBreak/>
        <w:t>SOBRE A</w:t>
      </w:r>
      <w:r w:rsidRPr="00272795">
        <w:rPr>
          <w:rFonts w:asciiTheme="majorHAnsi" w:hAnsiTheme="majorHAnsi" w:cs="Arial"/>
          <w:b/>
          <w:bCs/>
          <w:szCs w:val="20"/>
          <w:highlight w:val="cyan"/>
        </w:rPr>
        <w:t>: REQUISITOS MÍNIMOS Y SOLVENCIA</w:t>
      </w:r>
    </w:p>
    <w:p w14:paraId="6494C642" w14:textId="77777777" w:rsidR="00C22F87" w:rsidRPr="007A19C9" w:rsidRDefault="00C22F87" w:rsidP="007A19C9">
      <w:pPr>
        <w:widowControl w:val="0"/>
        <w:suppressAutoHyphens/>
        <w:autoSpaceDE w:val="0"/>
        <w:autoSpaceDN w:val="0"/>
        <w:jc w:val="center"/>
        <w:rPr>
          <w:rFonts w:asciiTheme="majorHAnsi" w:hAnsiTheme="majorHAnsi" w:cs="Arial"/>
          <w:b/>
          <w:szCs w:val="20"/>
        </w:rPr>
      </w:pPr>
    </w:p>
    <w:p w14:paraId="3A86ABBE" w14:textId="77777777" w:rsidR="0074072E" w:rsidRPr="007A19C9" w:rsidRDefault="0074072E" w:rsidP="007A19C9">
      <w:pPr>
        <w:widowControl w:val="0"/>
        <w:suppressAutoHyphens/>
        <w:autoSpaceDE w:val="0"/>
        <w:autoSpaceDN w:val="0"/>
        <w:jc w:val="center"/>
        <w:rPr>
          <w:rFonts w:asciiTheme="majorHAnsi" w:hAnsiTheme="majorHAnsi" w:cs="Arial"/>
          <w:b/>
          <w:szCs w:val="20"/>
        </w:rPr>
      </w:pPr>
      <w:r w:rsidRPr="007A19C9">
        <w:rPr>
          <w:rFonts w:asciiTheme="majorHAnsi" w:hAnsiTheme="majorHAnsi" w:cs="Arial"/>
          <w:b/>
          <w:szCs w:val="20"/>
        </w:rPr>
        <w:t>ANEXO II</w:t>
      </w:r>
    </w:p>
    <w:p w14:paraId="777F111A" w14:textId="6BADCE80" w:rsidR="00A57864" w:rsidRDefault="0074072E" w:rsidP="007A19C9">
      <w:pPr>
        <w:widowControl w:val="0"/>
        <w:suppressAutoHyphens/>
        <w:autoSpaceDE w:val="0"/>
        <w:autoSpaceDN w:val="0"/>
        <w:rPr>
          <w:rFonts w:asciiTheme="majorHAnsi" w:hAnsiTheme="majorHAnsi"/>
          <w:iCs/>
          <w:szCs w:val="20"/>
        </w:rPr>
      </w:pPr>
      <w:r w:rsidRPr="007A19C9">
        <w:rPr>
          <w:rFonts w:asciiTheme="majorHAnsi" w:hAnsiTheme="majorHAnsi" w:cs="Arial"/>
          <w:spacing w:val="-3"/>
          <w:szCs w:val="20"/>
        </w:rPr>
        <w:t>DECLARACIÓN RESPONSABLE DE CUMPLIMIENTO DE LOS REQUISITOS MÍNIMOS PARA LICITAR AL CONCURSO</w:t>
      </w:r>
      <w:r w:rsidR="00125D64" w:rsidRPr="007A19C9">
        <w:rPr>
          <w:rFonts w:asciiTheme="majorHAnsi" w:hAnsiTheme="majorHAnsi" w:cs="Arial"/>
          <w:spacing w:val="-3"/>
          <w:szCs w:val="20"/>
        </w:rPr>
        <w:t xml:space="preserve"> DE</w:t>
      </w:r>
      <w:r w:rsidRPr="007A19C9">
        <w:rPr>
          <w:rFonts w:asciiTheme="majorHAnsi" w:hAnsiTheme="majorHAnsi" w:cs="Arial"/>
          <w:spacing w:val="-3"/>
          <w:szCs w:val="20"/>
        </w:rPr>
        <w:t xml:space="preserve"> </w:t>
      </w:r>
      <w:r w:rsidR="00CB101F">
        <w:rPr>
          <w:rFonts w:asciiTheme="majorHAnsi" w:hAnsiTheme="majorHAnsi"/>
          <w:iCs/>
          <w:szCs w:val="20"/>
        </w:rPr>
        <w:t xml:space="preserve">SUMINISTRO </w:t>
      </w:r>
      <w:r w:rsidR="00D813B3">
        <w:rPr>
          <w:rFonts w:asciiTheme="majorHAnsi" w:hAnsiTheme="majorHAnsi"/>
          <w:iCs/>
          <w:szCs w:val="20"/>
        </w:rPr>
        <w:t>DE MATERIAL PARA LA INSTALACIÓN DE PROTECCIÓN CONTRA INCENDIOS</w:t>
      </w:r>
      <w:r w:rsidR="00CB101F" w:rsidRPr="00683437">
        <w:rPr>
          <w:rFonts w:asciiTheme="majorHAnsi" w:hAnsiTheme="majorHAnsi"/>
          <w:iCs/>
          <w:szCs w:val="20"/>
        </w:rPr>
        <w:t xml:space="preserve"> EN LA OBRA DE TERMINACIÓN DEL EDIFICIO JUDICIAL DE SAN LORENZO DE EL ESCORIAL (MADRID</w:t>
      </w:r>
      <w:r w:rsidR="00625984">
        <w:rPr>
          <w:rFonts w:asciiTheme="majorHAnsi" w:hAnsiTheme="majorHAnsi"/>
          <w:iCs/>
          <w:szCs w:val="20"/>
        </w:rPr>
        <w:t>)</w:t>
      </w:r>
      <w:r w:rsidR="001D3479">
        <w:rPr>
          <w:rFonts w:asciiTheme="majorHAnsi" w:hAnsiTheme="majorHAnsi"/>
          <w:iCs/>
          <w:szCs w:val="20"/>
        </w:rPr>
        <w:t>,</w:t>
      </w:r>
      <w:r w:rsidR="009249D5">
        <w:rPr>
          <w:rFonts w:asciiTheme="majorHAnsi" w:hAnsiTheme="majorHAnsi"/>
          <w:iCs/>
          <w:szCs w:val="20"/>
        </w:rPr>
        <w:t xml:space="preserve"> A ADJUDICAR POR PROCEDIMIENTO ABIERTO SIMPLIFICADO</w:t>
      </w:r>
      <w:r w:rsidR="00446F25">
        <w:rPr>
          <w:rFonts w:asciiTheme="majorHAnsi" w:hAnsiTheme="majorHAnsi"/>
          <w:iCs/>
          <w:szCs w:val="20"/>
        </w:rPr>
        <w:t>.</w:t>
      </w:r>
      <w:r w:rsidR="009249D5">
        <w:rPr>
          <w:rFonts w:asciiTheme="majorHAnsi" w:hAnsiTheme="majorHAnsi"/>
          <w:iCs/>
          <w:szCs w:val="20"/>
        </w:rPr>
        <w:t xml:space="preserve"> </w:t>
      </w:r>
    </w:p>
    <w:p w14:paraId="0E135716" w14:textId="76C689B8" w:rsidR="00E8450C" w:rsidRDefault="00DB44C7" w:rsidP="007A19C9">
      <w:pPr>
        <w:widowControl w:val="0"/>
        <w:suppressAutoHyphens/>
        <w:autoSpaceDE w:val="0"/>
        <w:autoSpaceDN w:val="0"/>
        <w:rPr>
          <w:rFonts w:asciiTheme="majorHAnsi" w:hAnsiTheme="majorHAnsi"/>
          <w:iCs/>
          <w:szCs w:val="20"/>
        </w:rPr>
      </w:pPr>
      <w:r w:rsidRPr="00A57864">
        <w:rPr>
          <w:rFonts w:asciiTheme="majorHAnsi" w:hAnsiTheme="majorHAnsi"/>
          <w:iCs/>
          <w:szCs w:val="20"/>
        </w:rPr>
        <w:t>Ref.</w:t>
      </w:r>
      <w:r w:rsidR="00A57864" w:rsidRPr="00A57864">
        <w:rPr>
          <w:rFonts w:asciiTheme="majorHAnsi" w:hAnsiTheme="majorHAnsi"/>
          <w:iCs/>
          <w:szCs w:val="20"/>
        </w:rPr>
        <w:t>: TSA 00</w:t>
      </w:r>
      <w:r w:rsidR="00D34D2E">
        <w:rPr>
          <w:rFonts w:asciiTheme="majorHAnsi" w:hAnsiTheme="majorHAnsi"/>
          <w:iCs/>
          <w:szCs w:val="20"/>
        </w:rPr>
        <w:t>68841</w:t>
      </w:r>
    </w:p>
    <w:p w14:paraId="43DA5927" w14:textId="77777777" w:rsidR="00A57864" w:rsidRPr="00795B3D" w:rsidRDefault="00A57864" w:rsidP="007A19C9">
      <w:pPr>
        <w:widowControl w:val="0"/>
        <w:suppressAutoHyphens/>
        <w:autoSpaceDE w:val="0"/>
        <w:autoSpaceDN w:val="0"/>
        <w:rPr>
          <w:rFonts w:asciiTheme="majorHAnsi" w:hAnsiTheme="majorHAnsi" w:cs="Arial"/>
          <w:bCs/>
          <w:szCs w:val="20"/>
        </w:rPr>
      </w:pPr>
    </w:p>
    <w:p w14:paraId="02DE3E97" w14:textId="77777777" w:rsidR="0074072E" w:rsidRPr="007A19C9" w:rsidRDefault="0074072E" w:rsidP="007A19C9">
      <w:pPr>
        <w:widowControl w:val="0"/>
        <w:tabs>
          <w:tab w:val="left" w:pos="-720"/>
        </w:tabs>
        <w:suppressAutoHyphens/>
        <w:autoSpaceDE w:val="0"/>
        <w:autoSpaceDN w:val="0"/>
        <w:rPr>
          <w:rFonts w:asciiTheme="majorHAnsi" w:hAnsiTheme="majorHAnsi" w:cs="Arial"/>
          <w:spacing w:val="-3"/>
          <w:szCs w:val="20"/>
        </w:rPr>
      </w:pPr>
      <w:r w:rsidRPr="007A19C9">
        <w:rPr>
          <w:rFonts w:asciiTheme="majorHAnsi" w:hAnsiTheme="majorHAnsi" w:cs="Arial"/>
          <w:spacing w:val="-3"/>
          <w:szCs w:val="20"/>
        </w:rPr>
        <w:t>Don .............................................................................................................................................., como ..............................................................................................................................................................., de la Empresa...................................................................................................................................................</w:t>
      </w:r>
    </w:p>
    <w:p w14:paraId="2313DF81" w14:textId="77777777" w:rsidR="0074072E" w:rsidRPr="007A19C9" w:rsidRDefault="0074072E" w:rsidP="007A19C9">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7A19C9">
        <w:rPr>
          <w:rFonts w:asciiTheme="majorHAnsi" w:hAnsiTheme="majorHAnsi" w:cs="Arial"/>
          <w:b/>
          <w:spacing w:val="-3"/>
          <w:szCs w:val="20"/>
        </w:rPr>
        <w:t>DECLARA BAJO SU RESPONSABILIDAD:</w:t>
      </w:r>
      <w:r w:rsidRPr="007A19C9">
        <w:rPr>
          <w:rFonts w:asciiTheme="majorHAnsi" w:hAnsiTheme="majorHAnsi" w:cs="Arial"/>
          <w:spacing w:val="-3"/>
          <w:szCs w:val="20"/>
        </w:rPr>
        <w:t xml:space="preserve"> </w:t>
      </w:r>
      <w:r w:rsidRPr="007A19C9">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7A19C9">
        <w:rPr>
          <w:rFonts w:asciiTheme="majorHAnsi" w:hAnsiTheme="majorHAnsi" w:cs="Arial"/>
          <w:szCs w:val="20"/>
        </w:rPr>
        <w:t>l</w:t>
      </w:r>
      <w:r w:rsidRPr="007A19C9">
        <w:rPr>
          <w:rFonts w:asciiTheme="majorHAnsi" w:hAnsiTheme="majorHAnsi" w:cs="Arial"/>
          <w:szCs w:val="20"/>
        </w:rPr>
        <w:t>a</w:t>
      </w:r>
      <w:r w:rsidRPr="007A19C9">
        <w:rPr>
          <w:rFonts w:asciiTheme="majorHAnsi" w:hAnsiTheme="majorHAnsi" w:cs="Arial"/>
          <w:i/>
          <w:szCs w:val="20"/>
        </w:rPr>
        <w:t xml:space="preserve"> Empresa de Transformación Agraria, S.A., S.M.E., M.P</w:t>
      </w:r>
      <w:r w:rsidR="005F49E4" w:rsidRPr="007A19C9">
        <w:rPr>
          <w:rFonts w:asciiTheme="majorHAnsi" w:hAnsiTheme="majorHAnsi" w:cs="Arial"/>
          <w:i/>
          <w:szCs w:val="20"/>
        </w:rPr>
        <w:t>.</w:t>
      </w:r>
      <w:r w:rsidRPr="007A19C9">
        <w:rPr>
          <w:rFonts w:asciiTheme="majorHAnsi" w:hAnsiTheme="majorHAnsi" w:cs="Arial"/>
          <w:i/>
          <w:szCs w:val="20"/>
        </w:rPr>
        <w:t xml:space="preserve"> </w:t>
      </w:r>
      <w:r w:rsidRPr="007A19C9">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7A19C9">
        <w:rPr>
          <w:rFonts w:asciiTheme="majorHAnsi" w:hAnsiTheme="majorHAnsi" w:cs="Arial"/>
          <w:szCs w:val="20"/>
        </w:rPr>
        <w:t xml:space="preserve">libre y </w:t>
      </w:r>
      <w:r w:rsidRPr="007A19C9">
        <w:rPr>
          <w:rFonts w:asciiTheme="majorHAnsi" w:hAnsiTheme="majorHAnsi" w:cs="Arial"/>
          <w:szCs w:val="20"/>
        </w:rPr>
        <w:t>gratuita</w:t>
      </w:r>
      <w:r w:rsidR="005F49E4" w:rsidRPr="007A19C9">
        <w:rPr>
          <w:rFonts w:asciiTheme="majorHAnsi" w:hAnsiTheme="majorHAnsi" w:cs="Arial"/>
          <w:szCs w:val="20"/>
        </w:rPr>
        <w:t>,</w:t>
      </w:r>
      <w:r w:rsidRPr="007A19C9">
        <w:rPr>
          <w:rFonts w:asciiTheme="majorHAnsi" w:hAnsiTheme="majorHAnsi" w:cs="Arial"/>
          <w:szCs w:val="20"/>
        </w:rPr>
        <w:t xml:space="preserve"> de los facilitados en la presente declaración</w:t>
      </w:r>
      <w:r w:rsidR="005F49E4" w:rsidRPr="007A19C9">
        <w:rPr>
          <w:rFonts w:asciiTheme="majorHAnsi" w:hAnsiTheme="majorHAnsi" w:cs="Arial"/>
          <w:szCs w:val="20"/>
        </w:rPr>
        <w:t>,</w:t>
      </w:r>
      <w:r w:rsidRPr="007A19C9">
        <w:rPr>
          <w:rFonts w:asciiTheme="majorHAnsi" w:hAnsiTheme="majorHAnsi" w:cs="Arial"/>
          <w:szCs w:val="20"/>
        </w:rPr>
        <w:t xml:space="preserve"> que permita a</w:t>
      </w:r>
      <w:r w:rsidR="00AD436F" w:rsidRPr="007A19C9">
        <w:rPr>
          <w:rFonts w:asciiTheme="majorHAnsi" w:hAnsiTheme="majorHAnsi" w:cs="Arial"/>
          <w:szCs w:val="20"/>
        </w:rPr>
        <w:t xml:space="preserve"> la</w:t>
      </w:r>
      <w:r w:rsidRPr="007A19C9">
        <w:rPr>
          <w:rFonts w:asciiTheme="majorHAnsi" w:hAnsiTheme="majorHAnsi" w:cs="Arial"/>
          <w:szCs w:val="20"/>
        </w:rPr>
        <w:t xml:space="preserve"> </w:t>
      </w:r>
      <w:r w:rsidRPr="007A19C9">
        <w:rPr>
          <w:rFonts w:asciiTheme="majorHAnsi" w:hAnsiTheme="majorHAnsi" w:cs="Arial"/>
          <w:i/>
          <w:szCs w:val="20"/>
        </w:rPr>
        <w:t>Empresa de Transformación Agraria, S.A., S.M.E., M.P</w:t>
      </w:r>
      <w:r w:rsidR="005F49E4" w:rsidRPr="007A19C9">
        <w:rPr>
          <w:rFonts w:asciiTheme="majorHAnsi" w:hAnsiTheme="majorHAnsi" w:cs="Arial"/>
          <w:i/>
          <w:szCs w:val="20"/>
        </w:rPr>
        <w:t xml:space="preserve"> </w:t>
      </w:r>
      <w:r w:rsidRPr="007A19C9">
        <w:rPr>
          <w:rFonts w:asciiTheme="majorHAnsi" w:hAnsiTheme="majorHAnsi" w:cs="Arial"/>
          <w:i/>
          <w:szCs w:val="20"/>
        </w:rPr>
        <w:t xml:space="preserve">a </w:t>
      </w:r>
      <w:r w:rsidRPr="007A19C9">
        <w:rPr>
          <w:rFonts w:asciiTheme="majorHAnsi" w:hAnsiTheme="majorHAnsi" w:cs="Arial"/>
          <w:szCs w:val="20"/>
        </w:rPr>
        <w:t>hacerlo; si fuera preciso, deberá otorgarse el oportuno consentimiento para acceder a  dicha base de datos</w:t>
      </w:r>
      <w:r w:rsidR="005F49E4" w:rsidRPr="007A19C9">
        <w:rPr>
          <w:rFonts w:asciiTheme="majorHAnsi" w:hAnsiTheme="majorHAnsi" w:cs="Arial"/>
          <w:szCs w:val="20"/>
        </w:rPr>
        <w:t>.</w:t>
      </w:r>
    </w:p>
    <w:p w14:paraId="4C7217A1" w14:textId="0B2EA6D5" w:rsidR="00E8450C" w:rsidRPr="00795B3D" w:rsidRDefault="0074072E" w:rsidP="007A19C9">
      <w:pPr>
        <w:widowControl w:val="0"/>
        <w:suppressAutoHyphens/>
        <w:autoSpaceDE w:val="0"/>
        <w:autoSpaceDN w:val="0"/>
        <w:rPr>
          <w:rFonts w:asciiTheme="majorHAnsi" w:hAnsiTheme="majorHAnsi" w:cs="Arial"/>
          <w:spacing w:val="-3"/>
          <w:szCs w:val="20"/>
        </w:rPr>
      </w:pPr>
      <w:r w:rsidRPr="007A19C9">
        <w:rPr>
          <w:rFonts w:asciiTheme="majorHAnsi" w:hAnsiTheme="majorHAnsi" w:cs="Arial"/>
          <w:szCs w:val="20"/>
        </w:rPr>
        <w:t xml:space="preserve">A estos efectos sirva la presente para dar consentimiento expreso a la </w:t>
      </w:r>
      <w:r w:rsidRPr="007A19C9">
        <w:rPr>
          <w:rFonts w:asciiTheme="majorHAnsi" w:hAnsiTheme="majorHAnsi" w:cs="Arial"/>
          <w:i/>
          <w:szCs w:val="20"/>
        </w:rPr>
        <w:t>Empresa de Transformaci</w:t>
      </w:r>
      <w:r w:rsidR="005F49E4" w:rsidRPr="007A19C9">
        <w:rPr>
          <w:rFonts w:asciiTheme="majorHAnsi" w:hAnsiTheme="majorHAnsi" w:cs="Arial"/>
          <w:i/>
          <w:szCs w:val="20"/>
        </w:rPr>
        <w:t>ón Agraria, S.A., S.M.E., M.P.,</w:t>
      </w:r>
      <w:r w:rsidRPr="007A19C9">
        <w:rPr>
          <w:rFonts w:asciiTheme="majorHAnsi" w:hAnsiTheme="majorHAnsi" w:cs="Arial"/>
          <w:i/>
          <w:szCs w:val="20"/>
        </w:rPr>
        <w:t xml:space="preserve"> para que </w:t>
      </w:r>
      <w:r w:rsidRPr="007A19C9">
        <w:rPr>
          <w:rFonts w:asciiTheme="majorHAnsi" w:hAnsiTheme="majorHAnsi" w:cs="Arial"/>
          <w:szCs w:val="20"/>
        </w:rPr>
        <w:t>tenga acceso a los documentos justificativos de la información que se ha facilitado en la presente declaración a efectos de la contratación de la licitación</w:t>
      </w:r>
      <w:r w:rsidRPr="007A19C9">
        <w:rPr>
          <w:rFonts w:asciiTheme="majorHAnsi" w:hAnsiTheme="majorHAnsi" w:cs="Arial"/>
          <w:b/>
          <w:spacing w:val="-3"/>
          <w:szCs w:val="20"/>
        </w:rPr>
        <w:t xml:space="preserve"> </w:t>
      </w:r>
      <w:r w:rsidR="00125D64" w:rsidRPr="007A19C9">
        <w:rPr>
          <w:rFonts w:asciiTheme="majorHAnsi" w:hAnsiTheme="majorHAnsi" w:cs="Arial"/>
          <w:spacing w:val="-3"/>
          <w:szCs w:val="20"/>
        </w:rPr>
        <w:t xml:space="preserve">del </w:t>
      </w:r>
      <w:r w:rsidR="00CB101F">
        <w:rPr>
          <w:rFonts w:asciiTheme="majorHAnsi" w:hAnsiTheme="majorHAnsi"/>
          <w:iCs/>
          <w:szCs w:val="20"/>
        </w:rPr>
        <w:t xml:space="preserve">SUMINISTRO </w:t>
      </w:r>
      <w:r w:rsidR="00D813B3">
        <w:rPr>
          <w:rFonts w:asciiTheme="majorHAnsi" w:hAnsiTheme="majorHAnsi"/>
          <w:iCs/>
          <w:szCs w:val="20"/>
        </w:rPr>
        <w:t>DE MATERIAL PARA LA INSTALACIÓN DE PROTECCIÓN CONTRA INCENDIOS</w:t>
      </w:r>
      <w:r w:rsidR="00CB101F" w:rsidRPr="00683437">
        <w:rPr>
          <w:rFonts w:asciiTheme="majorHAnsi" w:hAnsiTheme="majorHAnsi"/>
          <w:iCs/>
          <w:szCs w:val="20"/>
        </w:rPr>
        <w:t xml:space="preserve"> EN LA OBRA DE TERMINACIÓN DEL EDIFICIO JUDICIAL DE SAN LORENZO DE EL ESCORIAL (MADRID</w:t>
      </w:r>
      <w:r w:rsidR="00CB101F">
        <w:rPr>
          <w:rFonts w:asciiTheme="majorHAnsi" w:hAnsiTheme="majorHAnsi"/>
          <w:iCs/>
          <w:szCs w:val="20"/>
        </w:rPr>
        <w:t>)</w:t>
      </w:r>
      <w:r w:rsidR="00032565">
        <w:rPr>
          <w:rFonts w:asciiTheme="majorHAnsi" w:hAnsiTheme="majorHAnsi"/>
          <w:iCs/>
          <w:szCs w:val="20"/>
        </w:rPr>
        <w:t>.</w:t>
      </w:r>
      <w:r w:rsidR="00535687">
        <w:rPr>
          <w:rFonts w:asciiTheme="majorHAnsi" w:hAnsiTheme="majorHAnsi"/>
          <w:iCs/>
          <w:szCs w:val="20"/>
        </w:rPr>
        <w:t xml:space="preserve"> A ADJUDICAR POR PROCEDIMIENTO ABIERTO SIMPLIFICADO</w:t>
      </w:r>
      <w:r w:rsidR="00A90951">
        <w:rPr>
          <w:rFonts w:asciiTheme="majorHAnsi" w:hAnsiTheme="majorHAnsi"/>
          <w:iCs/>
          <w:szCs w:val="20"/>
        </w:rPr>
        <w:t>.</w:t>
      </w:r>
      <w:r w:rsidR="003C36EF" w:rsidRPr="00795B3D">
        <w:rPr>
          <w:rFonts w:asciiTheme="majorHAnsi" w:hAnsiTheme="majorHAnsi" w:cs="Arial"/>
          <w:iCs/>
          <w:spacing w:val="-3"/>
          <w:szCs w:val="20"/>
        </w:rPr>
        <w:t xml:space="preserve"> </w:t>
      </w:r>
      <w:r w:rsidR="00E8450C" w:rsidRPr="00795B3D">
        <w:rPr>
          <w:rFonts w:asciiTheme="majorHAnsi" w:hAnsiTheme="majorHAnsi" w:cs="Arial"/>
          <w:spacing w:val="-3"/>
          <w:szCs w:val="20"/>
        </w:rPr>
        <w:t>R</w:t>
      </w:r>
      <w:r w:rsidR="002A4BC7" w:rsidRPr="00795B3D">
        <w:rPr>
          <w:rFonts w:asciiTheme="majorHAnsi" w:hAnsiTheme="majorHAnsi" w:cs="Arial"/>
          <w:spacing w:val="-3"/>
          <w:szCs w:val="20"/>
        </w:rPr>
        <w:t>ef. TSA00</w:t>
      </w:r>
      <w:r w:rsidR="00D34D2E">
        <w:rPr>
          <w:rFonts w:asciiTheme="majorHAnsi" w:hAnsiTheme="majorHAnsi" w:cs="Arial"/>
          <w:spacing w:val="-3"/>
          <w:szCs w:val="20"/>
        </w:rPr>
        <w:t>68841</w:t>
      </w:r>
    </w:p>
    <w:p w14:paraId="50015C12" w14:textId="77777777" w:rsidR="0074072E" w:rsidRPr="007A19C9" w:rsidRDefault="00C6178D" w:rsidP="007A19C9">
      <w:pPr>
        <w:widowControl w:val="0"/>
        <w:tabs>
          <w:tab w:val="center" w:pos="4513"/>
        </w:tabs>
        <w:suppressAutoHyphens/>
        <w:autoSpaceDE w:val="0"/>
        <w:autoSpaceDN w:val="0"/>
        <w:rPr>
          <w:rFonts w:asciiTheme="majorHAnsi" w:hAnsiTheme="majorHAnsi" w:cs="Arial"/>
          <w:spacing w:val="-3"/>
          <w:szCs w:val="20"/>
        </w:rPr>
      </w:pPr>
      <w:r w:rsidRPr="007A19C9">
        <w:rPr>
          <w:rFonts w:asciiTheme="majorHAnsi" w:hAnsiTheme="majorHAnsi" w:cs="Arial"/>
          <w:b/>
          <w:iCs/>
          <w:spacing w:val="-3"/>
          <w:szCs w:val="20"/>
        </w:rPr>
        <w:t xml:space="preserve"> </w:t>
      </w:r>
      <w:r w:rsidR="005F49E4" w:rsidRPr="007A19C9">
        <w:rPr>
          <w:rFonts w:asciiTheme="majorHAnsi" w:hAnsiTheme="majorHAnsi" w:cs="Arial"/>
          <w:spacing w:val="-3"/>
          <w:szCs w:val="20"/>
        </w:rPr>
        <w:t>por parte de</w:t>
      </w:r>
      <w:r w:rsidR="0074072E" w:rsidRPr="007A19C9">
        <w:rPr>
          <w:rFonts w:asciiTheme="majorHAnsi" w:hAnsiTheme="majorHAnsi" w:cs="Arial"/>
          <w:b/>
          <w:spacing w:val="-3"/>
          <w:szCs w:val="20"/>
        </w:rPr>
        <w:t xml:space="preserve"> </w:t>
      </w:r>
      <w:r w:rsidR="005F49E4" w:rsidRPr="007A19C9">
        <w:rPr>
          <w:rFonts w:asciiTheme="majorHAnsi" w:hAnsiTheme="majorHAnsi" w:cs="Arial"/>
          <w:spacing w:val="-3"/>
          <w:szCs w:val="20"/>
        </w:rPr>
        <w:t xml:space="preserve">la </w:t>
      </w:r>
      <w:r w:rsidR="0074072E" w:rsidRPr="007A19C9">
        <w:rPr>
          <w:rFonts w:asciiTheme="majorHAnsi" w:hAnsiTheme="majorHAnsi" w:cs="Arial"/>
          <w:i/>
          <w:szCs w:val="20"/>
        </w:rPr>
        <w:t>Empresa de Transformación Agraria, S.A., S.M.E., M.P.,</w:t>
      </w:r>
    </w:p>
    <w:p w14:paraId="4FE9D724" w14:textId="3948612E" w:rsidR="004524C8" w:rsidRPr="007A19C9" w:rsidRDefault="00EF6E30" w:rsidP="004524C8">
      <w:pPr>
        <w:spacing w:before="0" w:after="0"/>
        <w:jc w:val="left"/>
        <w:rPr>
          <w:rFonts w:asciiTheme="majorHAnsi" w:hAnsiTheme="majorHAnsi" w:cs="Arial"/>
          <w:spacing w:val="-3"/>
          <w:szCs w:val="20"/>
        </w:rPr>
      </w:pPr>
      <w:r w:rsidRPr="007A19C9">
        <w:rPr>
          <w:rFonts w:asciiTheme="majorHAnsi" w:hAnsiTheme="majorHAnsi" w:cs="Arial"/>
          <w:spacing w:val="-3"/>
          <w:szCs w:val="20"/>
        </w:rPr>
        <w:br w:type="page"/>
      </w:r>
    </w:p>
    <w:p w14:paraId="58EF6B13" w14:textId="77777777" w:rsidR="004524C8" w:rsidRPr="00950259" w:rsidRDefault="004524C8" w:rsidP="004524C8">
      <w:pPr>
        <w:widowControl w:val="0"/>
        <w:shd w:val="clear" w:color="auto" w:fill="C6D9F1" w:themeFill="text2" w:themeFillTint="33"/>
        <w:tabs>
          <w:tab w:val="left" w:pos="-720"/>
        </w:tabs>
        <w:suppressAutoHyphens/>
        <w:autoSpaceDE w:val="0"/>
        <w:autoSpaceDN w:val="0"/>
        <w:spacing w:after="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73EBA06D" w14:textId="77777777" w:rsidR="004524C8" w:rsidRPr="00EB11EE" w:rsidRDefault="004524C8" w:rsidP="004524C8">
      <w:pPr>
        <w:pStyle w:val="Prrafodelista"/>
        <w:numPr>
          <w:ilvl w:val="1"/>
          <w:numId w:val="44"/>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31765E59" w14:textId="77777777" w:rsidR="004524C8" w:rsidRPr="00950259" w:rsidRDefault="004524C8" w:rsidP="004524C8">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250E53C6" w14:textId="77777777" w:rsidR="004524C8" w:rsidRPr="00950259" w:rsidRDefault="004524C8" w:rsidP="004524C8">
      <w:pPr>
        <w:widowControl w:val="0"/>
        <w:tabs>
          <w:tab w:val="left" w:pos="-720"/>
        </w:tabs>
        <w:suppressAutoHyphens/>
        <w:autoSpaceDE w:val="0"/>
        <w:autoSpaceDN w:val="0"/>
        <w:rPr>
          <w:rFonts w:cs="Arial"/>
          <w:spacing w:val="-3"/>
        </w:rPr>
      </w:pPr>
      <w:r>
        <w:rPr>
          <w:rFonts w:cs="Arial"/>
          <w:spacing w:val="-3"/>
        </w:rPr>
        <w:t xml:space="preserve">CIF/N.I.F./ Número de IVA </w:t>
      </w:r>
      <w:r w:rsidRPr="00950259">
        <w:rPr>
          <w:rFonts w:cs="Arial"/>
          <w:i/>
          <w:spacing w:val="-3"/>
          <w:sz w:val="16"/>
          <w:szCs w:val="16"/>
        </w:rPr>
        <w:t>(si procede)</w:t>
      </w:r>
      <w:r w:rsidRPr="00950259">
        <w:rPr>
          <w:rFonts w:cs="Arial"/>
          <w:spacing w:val="-3"/>
        </w:rPr>
        <w:t>: __________________</w:t>
      </w:r>
    </w:p>
    <w:p w14:paraId="31B0ABCC" w14:textId="77777777" w:rsidR="004524C8" w:rsidRDefault="004524C8" w:rsidP="004524C8">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61BB74EB" w14:textId="77777777" w:rsidR="004524C8" w:rsidRDefault="004524C8" w:rsidP="004524C8">
      <w:pPr>
        <w:autoSpaceDE w:val="0"/>
        <w:autoSpaceDN w:val="0"/>
        <w:rPr>
          <w:spacing w:val="-3"/>
        </w:rPr>
      </w:pPr>
      <w:r>
        <w:rPr>
          <w:spacing w:val="-3"/>
        </w:rPr>
        <w:t xml:space="preserve">Localidad: ______________________________________________________________ </w:t>
      </w:r>
    </w:p>
    <w:p w14:paraId="6F8143F8" w14:textId="77777777" w:rsidR="004524C8" w:rsidRDefault="004524C8" w:rsidP="004524C8">
      <w:pPr>
        <w:autoSpaceDE w:val="0"/>
        <w:autoSpaceDN w:val="0"/>
        <w:rPr>
          <w:spacing w:val="-3"/>
        </w:rPr>
      </w:pPr>
      <w:r>
        <w:rPr>
          <w:spacing w:val="-3"/>
        </w:rPr>
        <w:t>Código Postal: __________________________________________________________</w:t>
      </w:r>
    </w:p>
    <w:p w14:paraId="4D1970D0" w14:textId="77777777" w:rsidR="004524C8" w:rsidRDefault="004524C8" w:rsidP="004524C8">
      <w:pPr>
        <w:autoSpaceDE w:val="0"/>
        <w:autoSpaceDN w:val="0"/>
        <w:rPr>
          <w:spacing w:val="-3"/>
        </w:rPr>
      </w:pPr>
      <w:r>
        <w:rPr>
          <w:spacing w:val="-3"/>
        </w:rPr>
        <w:t>Provincia: _______________________________________</w:t>
      </w:r>
    </w:p>
    <w:p w14:paraId="6409AECE" w14:textId="77777777" w:rsidR="004524C8" w:rsidRDefault="004524C8" w:rsidP="004524C8">
      <w:pPr>
        <w:autoSpaceDE w:val="0"/>
        <w:autoSpaceDN w:val="0"/>
        <w:rPr>
          <w:rFonts w:ascii="Calibri" w:hAnsi="Calibri"/>
          <w:spacing w:val="-3"/>
          <w:szCs w:val="22"/>
        </w:rPr>
      </w:pPr>
      <w:r>
        <w:rPr>
          <w:spacing w:val="-3"/>
        </w:rPr>
        <w:t>País: ___________________________________________________</w:t>
      </w:r>
    </w:p>
    <w:p w14:paraId="62840D78" w14:textId="77777777" w:rsidR="004524C8" w:rsidRPr="00950259" w:rsidRDefault="004524C8" w:rsidP="004524C8">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7F059F5D" w14:textId="77777777" w:rsidR="004524C8" w:rsidRPr="00950259" w:rsidRDefault="004524C8" w:rsidP="004524C8">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15BFACC5" w14:textId="77777777" w:rsidR="004524C8" w:rsidRPr="00950259" w:rsidRDefault="004524C8" w:rsidP="004524C8">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7553D050" w14:textId="77777777" w:rsidR="004524C8" w:rsidRPr="00950259" w:rsidRDefault="004524C8" w:rsidP="004524C8">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2B6B8998" w14:textId="77777777" w:rsidR="004524C8" w:rsidRPr="00950259" w:rsidRDefault="004524C8" w:rsidP="004524C8">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578A61DC" w14:textId="77777777" w:rsidR="004524C8" w:rsidRDefault="004524C8" w:rsidP="004524C8">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72D9265C" w14:textId="77777777" w:rsidR="004524C8" w:rsidRDefault="004524C8" w:rsidP="004524C8">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0FA197C7" w14:textId="77777777" w:rsidR="004524C8" w:rsidRPr="00A4743E" w:rsidRDefault="004524C8" w:rsidP="004524C8">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4548669D" w14:textId="77777777" w:rsidR="004524C8" w:rsidRDefault="004524C8" w:rsidP="004524C8">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05956D28" w14:textId="77777777" w:rsidR="004524C8" w:rsidRDefault="004524C8" w:rsidP="004524C8">
      <w:pPr>
        <w:widowControl w:val="0"/>
        <w:tabs>
          <w:tab w:val="left" w:pos="-720"/>
        </w:tabs>
        <w:suppressAutoHyphens/>
        <w:autoSpaceDE w:val="0"/>
        <w:autoSpaceDN w:val="0"/>
        <w:spacing w:after="0"/>
        <w:rPr>
          <w:rFonts w:cs="Arial"/>
          <w:b/>
          <w:spacing w:val="-3"/>
          <w:u w:val="single"/>
        </w:rPr>
      </w:pPr>
    </w:p>
    <w:p w14:paraId="50893C05" w14:textId="77777777" w:rsidR="004524C8" w:rsidRPr="00EB11EE" w:rsidRDefault="004524C8" w:rsidP="004524C8">
      <w:pPr>
        <w:pStyle w:val="Prrafodelista"/>
        <w:numPr>
          <w:ilvl w:val="1"/>
          <w:numId w:val="44"/>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3BD07744" w14:textId="77777777" w:rsidR="004524C8" w:rsidRDefault="004524C8" w:rsidP="004524C8">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477C3150" w14:textId="77777777" w:rsidR="004524C8" w:rsidRDefault="004524C8" w:rsidP="004524C8">
      <w:pPr>
        <w:widowControl w:val="0"/>
        <w:tabs>
          <w:tab w:val="left" w:pos="-720"/>
        </w:tabs>
        <w:suppressAutoHyphens/>
        <w:autoSpaceDE w:val="0"/>
        <w:autoSpaceDN w:val="0"/>
        <w:spacing w:after="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027C9A17" w14:textId="77777777" w:rsidR="004524C8" w:rsidRPr="00950259" w:rsidRDefault="004524C8" w:rsidP="004524C8">
      <w:pPr>
        <w:widowControl w:val="0"/>
        <w:tabs>
          <w:tab w:val="left" w:pos="-720"/>
        </w:tabs>
        <w:suppressAutoHyphens/>
        <w:autoSpaceDE w:val="0"/>
        <w:autoSpaceDN w:val="0"/>
        <w:spacing w:after="0"/>
        <w:rPr>
          <w:rFonts w:cs="Arial"/>
          <w:spacing w:val="-3"/>
        </w:rPr>
      </w:pPr>
      <w:r>
        <w:rPr>
          <w:rFonts w:cs="Arial"/>
          <w:spacing w:val="-3"/>
        </w:rPr>
        <w:t>A</w:t>
      </w:r>
      <w:r w:rsidRPr="00950259">
        <w:rPr>
          <w:rFonts w:cs="Arial"/>
          <w:spacing w:val="-3"/>
        </w:rPr>
        <w:t>pellidos: ______________________________________________________________________</w:t>
      </w:r>
    </w:p>
    <w:p w14:paraId="01301789" w14:textId="77777777" w:rsidR="004524C8" w:rsidRPr="00950259" w:rsidRDefault="004524C8" w:rsidP="004524C8">
      <w:pPr>
        <w:widowControl w:val="0"/>
        <w:tabs>
          <w:tab w:val="left" w:pos="-720"/>
        </w:tabs>
        <w:suppressAutoHyphens/>
        <w:autoSpaceDE w:val="0"/>
        <w:autoSpaceDN w:val="0"/>
        <w:spacing w:after="0"/>
        <w:rPr>
          <w:rFonts w:cs="Arial"/>
          <w:spacing w:val="-3"/>
        </w:rPr>
      </w:pPr>
      <w:r>
        <w:rPr>
          <w:rFonts w:cs="Arial"/>
          <w:spacing w:val="-3"/>
        </w:rPr>
        <w:t>N.I.F.</w:t>
      </w:r>
      <w:r w:rsidRPr="00950259">
        <w:rPr>
          <w:rFonts w:cs="Arial"/>
          <w:spacing w:val="-3"/>
        </w:rPr>
        <w:t>: __________________</w:t>
      </w:r>
    </w:p>
    <w:p w14:paraId="2D039892" w14:textId="77777777" w:rsidR="004524C8" w:rsidRPr="00950259" w:rsidRDefault="004524C8" w:rsidP="004524C8">
      <w:pPr>
        <w:widowControl w:val="0"/>
        <w:tabs>
          <w:tab w:val="left" w:pos="-720"/>
        </w:tabs>
        <w:suppressAutoHyphens/>
        <w:autoSpaceDE w:val="0"/>
        <w:autoSpaceDN w:val="0"/>
        <w:spacing w:after="0"/>
        <w:rPr>
          <w:rFonts w:cs="Arial"/>
          <w:spacing w:val="-3"/>
        </w:rPr>
      </w:pPr>
      <w:r w:rsidRPr="00950259">
        <w:rPr>
          <w:rFonts w:cs="Arial"/>
          <w:spacing w:val="-3"/>
        </w:rPr>
        <w:t>Dirección: ____________________________________________________________________________________</w:t>
      </w:r>
    </w:p>
    <w:p w14:paraId="7E00F38B" w14:textId="77777777" w:rsidR="004524C8" w:rsidRPr="00950259" w:rsidRDefault="004524C8" w:rsidP="004524C8">
      <w:pPr>
        <w:widowControl w:val="0"/>
        <w:tabs>
          <w:tab w:val="left" w:pos="-720"/>
        </w:tabs>
        <w:suppressAutoHyphens/>
        <w:autoSpaceDE w:val="0"/>
        <w:autoSpaceDN w:val="0"/>
        <w:spacing w:after="0"/>
        <w:rPr>
          <w:rFonts w:cs="Arial"/>
          <w:spacing w:val="-3"/>
        </w:rPr>
      </w:pPr>
      <w:r w:rsidRPr="00950259">
        <w:rPr>
          <w:rFonts w:cs="Arial"/>
          <w:spacing w:val="-3"/>
        </w:rPr>
        <w:t>Correo electrónico de contacto: __________________________________</w:t>
      </w:r>
    </w:p>
    <w:p w14:paraId="058C18BE" w14:textId="77777777" w:rsidR="004524C8" w:rsidRPr="00950259" w:rsidRDefault="004524C8" w:rsidP="004524C8">
      <w:pPr>
        <w:widowControl w:val="0"/>
        <w:tabs>
          <w:tab w:val="left" w:pos="-720"/>
        </w:tabs>
        <w:suppressAutoHyphens/>
        <w:autoSpaceDE w:val="0"/>
        <w:autoSpaceDN w:val="0"/>
        <w:spacing w:after="0"/>
        <w:rPr>
          <w:rFonts w:cs="Arial"/>
          <w:spacing w:val="-3"/>
        </w:rPr>
      </w:pPr>
      <w:r w:rsidRPr="00950259">
        <w:rPr>
          <w:rFonts w:cs="Arial"/>
          <w:spacing w:val="-3"/>
        </w:rPr>
        <w:t>Teléfono: ___________________</w:t>
      </w:r>
      <w:r>
        <w:rPr>
          <w:rFonts w:cs="Arial"/>
          <w:spacing w:val="-3"/>
        </w:rPr>
        <w:t>_________________</w:t>
      </w:r>
    </w:p>
    <w:p w14:paraId="6A9DE8D8" w14:textId="77777777" w:rsidR="004524C8" w:rsidRPr="00950259" w:rsidRDefault="004524C8" w:rsidP="004524C8">
      <w:pPr>
        <w:widowControl w:val="0"/>
        <w:tabs>
          <w:tab w:val="left" w:pos="-720"/>
        </w:tabs>
        <w:suppressAutoHyphens/>
        <w:autoSpaceDE w:val="0"/>
        <w:autoSpaceDN w:val="0"/>
        <w:spacing w:after="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46FA8CAC" w14:textId="60AC694E" w:rsidR="004524C8" w:rsidRDefault="004524C8" w:rsidP="004524C8">
      <w:pPr>
        <w:widowControl w:val="0"/>
        <w:tabs>
          <w:tab w:val="left" w:pos="-720"/>
        </w:tabs>
        <w:suppressAutoHyphens/>
        <w:autoSpaceDE w:val="0"/>
        <w:autoSpaceDN w:val="0"/>
        <w:spacing w:after="0"/>
        <w:rPr>
          <w:rFonts w:cs="Arial"/>
          <w:spacing w:val="-3"/>
        </w:rPr>
      </w:pPr>
      <w:r w:rsidRPr="00950259">
        <w:rPr>
          <w:rFonts w:cs="Arial"/>
          <w:spacing w:val="-3"/>
        </w:rPr>
        <w:lastRenderedPageBreak/>
        <w:t>Alcance de su representación: _________________________________________</w:t>
      </w:r>
    </w:p>
    <w:p w14:paraId="5150B505" w14:textId="77777777" w:rsidR="004524C8" w:rsidRPr="00950259" w:rsidRDefault="004524C8" w:rsidP="004524C8">
      <w:pPr>
        <w:widowControl w:val="0"/>
        <w:tabs>
          <w:tab w:val="left" w:pos="-720"/>
        </w:tabs>
        <w:suppressAutoHyphens/>
        <w:autoSpaceDE w:val="0"/>
        <w:autoSpaceDN w:val="0"/>
        <w:spacing w:before="0" w:after="0"/>
        <w:rPr>
          <w:rFonts w:cs="Arial"/>
          <w:spacing w:val="-3"/>
        </w:rPr>
      </w:pPr>
    </w:p>
    <w:p w14:paraId="14F37309" w14:textId="77777777" w:rsidR="004524C8" w:rsidRPr="00EB11EE" w:rsidRDefault="004524C8" w:rsidP="004524C8">
      <w:pPr>
        <w:pStyle w:val="Prrafodelista"/>
        <w:numPr>
          <w:ilvl w:val="1"/>
          <w:numId w:val="44"/>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5A90DDDC" w14:textId="77777777" w:rsidR="004524C8" w:rsidRPr="00973B0A" w:rsidRDefault="004524C8" w:rsidP="004524C8">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029C269B" w14:textId="77777777" w:rsidR="004524C8" w:rsidRPr="00973B0A" w:rsidRDefault="004524C8" w:rsidP="004524C8">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3B81A814" w14:textId="77777777" w:rsidR="004524C8" w:rsidRPr="00950259" w:rsidRDefault="004524C8" w:rsidP="004524C8">
      <w:pPr>
        <w:widowControl w:val="0"/>
        <w:numPr>
          <w:ilvl w:val="0"/>
          <w:numId w:val="45"/>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7819E1B4" w14:textId="77777777" w:rsidR="004524C8" w:rsidRPr="00950259" w:rsidRDefault="004524C8" w:rsidP="004524C8">
      <w:pPr>
        <w:widowControl w:val="0"/>
        <w:numPr>
          <w:ilvl w:val="0"/>
          <w:numId w:val="45"/>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13F4B074" w14:textId="77777777" w:rsidR="004524C8" w:rsidRPr="00950259" w:rsidRDefault="004524C8" w:rsidP="004524C8">
      <w:pPr>
        <w:widowControl w:val="0"/>
        <w:numPr>
          <w:ilvl w:val="0"/>
          <w:numId w:val="45"/>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2D220192" w14:textId="77777777" w:rsidR="004524C8" w:rsidRPr="00950259" w:rsidRDefault="004524C8" w:rsidP="004524C8">
      <w:pPr>
        <w:widowControl w:val="0"/>
        <w:numPr>
          <w:ilvl w:val="0"/>
          <w:numId w:val="45"/>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0CA3170F" w14:textId="77777777" w:rsidR="004524C8" w:rsidRPr="00950259" w:rsidRDefault="004524C8" w:rsidP="004524C8">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67B845D5" w14:textId="77777777" w:rsidR="004524C8" w:rsidRPr="00950259" w:rsidRDefault="004524C8" w:rsidP="004524C8">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235BDCBD" w14:textId="77777777" w:rsidR="004524C8" w:rsidRPr="00950259" w:rsidRDefault="004524C8" w:rsidP="004524C8">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163008C4" w14:textId="77777777" w:rsidR="004524C8" w:rsidRPr="00950259" w:rsidRDefault="004524C8" w:rsidP="004524C8">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4BCD1354" w14:textId="77777777" w:rsidR="004524C8" w:rsidRPr="00950259" w:rsidRDefault="004524C8" w:rsidP="004524C8">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156B6C56" w14:textId="77777777" w:rsidR="004524C8" w:rsidRPr="00950259" w:rsidRDefault="004524C8" w:rsidP="004524C8">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5527EB85" w14:textId="77777777" w:rsidR="004524C8" w:rsidRPr="00950259" w:rsidRDefault="004524C8" w:rsidP="004524C8">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778323B5" w14:textId="77777777" w:rsidR="004524C8" w:rsidRPr="00950259" w:rsidRDefault="004524C8" w:rsidP="004524C8">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7CFDC126" w14:textId="77777777" w:rsidR="004524C8" w:rsidRPr="00950259" w:rsidRDefault="004524C8" w:rsidP="004524C8">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2DE7CC50" w14:textId="77777777" w:rsidR="004524C8" w:rsidRPr="00950259" w:rsidRDefault="004524C8" w:rsidP="004524C8">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3095D621" w14:textId="77777777" w:rsidR="004524C8" w:rsidRPr="00973B0A" w:rsidRDefault="004524C8" w:rsidP="004524C8">
      <w:pPr>
        <w:tabs>
          <w:tab w:val="left" w:pos="-720"/>
        </w:tabs>
        <w:suppressAutoHyphens/>
        <w:rPr>
          <w:rFonts w:cs="Arial"/>
          <w:spacing w:val="-3"/>
        </w:rPr>
      </w:pPr>
    </w:p>
    <w:p w14:paraId="7F448B3F" w14:textId="77777777" w:rsidR="004524C8" w:rsidRPr="00EB11EE" w:rsidRDefault="004524C8" w:rsidP="004524C8">
      <w:pPr>
        <w:pStyle w:val="Prrafodelista"/>
        <w:numPr>
          <w:ilvl w:val="1"/>
          <w:numId w:val="44"/>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039EF93C" w14:textId="77777777" w:rsidR="004524C8" w:rsidRPr="00950259" w:rsidRDefault="004524C8" w:rsidP="004524C8">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04CC2454" w14:textId="77777777" w:rsidR="004524C8" w:rsidRDefault="004524C8" w:rsidP="004524C8">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269A6077" w14:textId="77777777" w:rsidR="004524C8" w:rsidRDefault="004524C8" w:rsidP="004524C8">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0B7386AE" w14:textId="77777777" w:rsidR="004524C8" w:rsidRDefault="004524C8" w:rsidP="004524C8">
      <w:pPr>
        <w:ind w:left="709"/>
      </w:pPr>
      <w:r>
        <w:rPr>
          <w:rFonts w:cs="Arial"/>
          <w:spacing w:val="-3"/>
        </w:rPr>
        <w:t>___________________________________________________________________________</w:t>
      </w:r>
    </w:p>
    <w:p w14:paraId="29A8003E" w14:textId="77777777" w:rsidR="004524C8" w:rsidRDefault="004524C8" w:rsidP="004524C8">
      <w:pPr>
        <w:widowControl w:val="0"/>
        <w:tabs>
          <w:tab w:val="left" w:pos="-720"/>
        </w:tabs>
        <w:suppressAutoHyphens/>
        <w:autoSpaceDE w:val="0"/>
        <w:autoSpaceDN w:val="0"/>
        <w:ind w:left="708"/>
        <w:rPr>
          <w:rFonts w:cs="Arial"/>
          <w:spacing w:val="-3"/>
        </w:rPr>
      </w:pPr>
      <w:r>
        <w:rPr>
          <w:rFonts w:cs="Arial"/>
          <w:spacing w:val="-3"/>
        </w:rPr>
        <w:lastRenderedPageBreak/>
        <w:t>Indique qué parte de la solvencia exigida se basará en la capacidad de otras entidades:</w:t>
      </w:r>
    </w:p>
    <w:p w14:paraId="2D1E2111" w14:textId="77777777" w:rsidR="004524C8" w:rsidRDefault="004524C8" w:rsidP="004524C8">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77E75B25" w14:textId="77777777" w:rsidR="004524C8" w:rsidRDefault="004524C8" w:rsidP="004524C8">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1A08FB5" w14:textId="77777777" w:rsidR="004524C8" w:rsidRDefault="004524C8" w:rsidP="004524C8">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7B5D093" w14:textId="77777777" w:rsidR="004524C8" w:rsidRPr="00950259" w:rsidRDefault="004524C8" w:rsidP="004524C8">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650F4542" w14:textId="77777777" w:rsidR="004524C8" w:rsidRPr="00950259" w:rsidRDefault="004524C8" w:rsidP="004524C8">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15E0E09D" w14:textId="77777777" w:rsidR="004524C8" w:rsidRPr="00950259" w:rsidRDefault="004524C8" w:rsidP="004524C8">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6F15AAEB" w14:textId="77777777" w:rsidR="004524C8" w:rsidRDefault="004524C8" w:rsidP="004524C8">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2D4AE8F1" w14:textId="77777777" w:rsidR="004524C8" w:rsidRDefault="004524C8" w:rsidP="004524C8">
      <w:pPr>
        <w:spacing w:before="0" w:after="160" w:line="259" w:lineRule="auto"/>
        <w:jc w:val="left"/>
        <w:rPr>
          <w:rFonts w:cs="Arial"/>
          <w:spacing w:val="-3"/>
          <w:szCs w:val="16"/>
        </w:rPr>
      </w:pPr>
    </w:p>
    <w:p w14:paraId="41DA221B" w14:textId="77777777" w:rsidR="004524C8" w:rsidRDefault="004524C8" w:rsidP="004524C8">
      <w:pPr>
        <w:spacing w:before="0" w:after="160"/>
        <w:jc w:val="left"/>
        <w:rPr>
          <w:rFonts w:cs="Arial"/>
          <w:spacing w:val="-3"/>
          <w:szCs w:val="16"/>
        </w:rPr>
      </w:pPr>
    </w:p>
    <w:p w14:paraId="60C99914" w14:textId="77777777" w:rsidR="004524C8" w:rsidRPr="00EB11EE" w:rsidRDefault="004524C8" w:rsidP="004524C8">
      <w:pPr>
        <w:pStyle w:val="Prrafodelista"/>
        <w:numPr>
          <w:ilvl w:val="1"/>
          <w:numId w:val="44"/>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3102747A" w14:textId="77777777" w:rsidR="004524C8" w:rsidRPr="00950259" w:rsidRDefault="004524C8" w:rsidP="004524C8">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463B287D" w14:textId="77777777" w:rsidR="004524C8" w:rsidRPr="00950259" w:rsidRDefault="004524C8" w:rsidP="004524C8">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668D17C7" w14:textId="77777777" w:rsidR="004524C8" w:rsidRPr="00950259" w:rsidRDefault="004524C8" w:rsidP="004524C8">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4DD61B5D" w14:textId="77777777" w:rsidR="004524C8" w:rsidRPr="00950259" w:rsidRDefault="004524C8" w:rsidP="004524C8">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29E4921B" w14:textId="77777777" w:rsidR="004524C8" w:rsidRDefault="004524C8" w:rsidP="004524C8">
      <w:pPr>
        <w:spacing w:before="0" w:after="160"/>
        <w:jc w:val="left"/>
        <w:rPr>
          <w:rFonts w:cs="Arial"/>
          <w:spacing w:val="-3"/>
          <w:szCs w:val="16"/>
        </w:rPr>
      </w:pPr>
    </w:p>
    <w:p w14:paraId="40C5EF0C" w14:textId="77777777" w:rsidR="004524C8" w:rsidRPr="00D94EBB" w:rsidRDefault="004524C8" w:rsidP="004524C8">
      <w:pPr>
        <w:pStyle w:val="Prrafodelista"/>
        <w:numPr>
          <w:ilvl w:val="1"/>
          <w:numId w:val="44"/>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04708604" w14:textId="77777777" w:rsidR="004524C8" w:rsidRDefault="004524C8" w:rsidP="004524C8">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6BD1F515" w14:textId="77777777" w:rsidR="004524C8" w:rsidRDefault="004524C8" w:rsidP="004524C8">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70B41838" w14:textId="77777777" w:rsidR="004524C8" w:rsidRDefault="004524C8" w:rsidP="004524C8">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48120445" w14:textId="77777777" w:rsidR="004524C8" w:rsidRDefault="004524C8" w:rsidP="004524C8">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763AA281" w14:textId="77777777" w:rsidR="004524C8" w:rsidRDefault="004524C8" w:rsidP="004524C8">
      <w:pPr>
        <w:spacing w:before="0" w:after="160" w:line="259" w:lineRule="auto"/>
        <w:jc w:val="left"/>
        <w:rPr>
          <w:rFonts w:cs="Arial"/>
          <w:spacing w:val="-3"/>
          <w:szCs w:val="16"/>
        </w:rPr>
      </w:pPr>
    </w:p>
    <w:p w14:paraId="3DEA12AE" w14:textId="77777777" w:rsidR="004524C8" w:rsidRPr="00EB11EE" w:rsidRDefault="004524C8" w:rsidP="004524C8">
      <w:pPr>
        <w:pStyle w:val="Prrafodelista"/>
        <w:numPr>
          <w:ilvl w:val="0"/>
          <w:numId w:val="44"/>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57DB6D62" w14:textId="77777777" w:rsidR="004524C8" w:rsidRPr="00EB11EE" w:rsidRDefault="004524C8" w:rsidP="004524C8">
      <w:pPr>
        <w:pStyle w:val="Prrafodelista"/>
        <w:numPr>
          <w:ilvl w:val="1"/>
          <w:numId w:val="44"/>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18003015" w14:textId="77777777" w:rsidR="004524C8" w:rsidRPr="003E1834" w:rsidRDefault="004524C8" w:rsidP="004524C8">
      <w:pPr>
        <w:pStyle w:val="Prrafodelista"/>
        <w:numPr>
          <w:ilvl w:val="2"/>
          <w:numId w:val="44"/>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5A41432F" w14:textId="77777777" w:rsidR="004524C8" w:rsidRDefault="004524C8" w:rsidP="004524C8">
      <w:pPr>
        <w:pStyle w:val="Prrafodelista"/>
        <w:numPr>
          <w:ilvl w:val="0"/>
          <w:numId w:val="46"/>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4BB4CB3"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707A34B5"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B45011D" w14:textId="77777777" w:rsidR="004524C8" w:rsidRDefault="004524C8" w:rsidP="004524C8">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14864AA" w14:textId="77777777" w:rsidR="004524C8" w:rsidRDefault="004524C8" w:rsidP="004524C8">
      <w:pPr>
        <w:widowControl w:val="0"/>
        <w:tabs>
          <w:tab w:val="left" w:pos="-720"/>
        </w:tabs>
        <w:suppressAutoHyphens/>
        <w:autoSpaceDE w:val="0"/>
        <w:autoSpaceDN w:val="0"/>
        <w:rPr>
          <w:rFonts w:cs="Arial"/>
          <w:spacing w:val="-3"/>
        </w:rPr>
      </w:pPr>
    </w:p>
    <w:p w14:paraId="114AB144" w14:textId="77777777" w:rsidR="004524C8" w:rsidRPr="003E1834" w:rsidRDefault="004524C8" w:rsidP="004524C8">
      <w:pPr>
        <w:pStyle w:val="Prrafodelista"/>
        <w:numPr>
          <w:ilvl w:val="2"/>
          <w:numId w:val="44"/>
        </w:numPr>
        <w:tabs>
          <w:tab w:val="left" w:pos="-720"/>
        </w:tabs>
        <w:suppressAutoHyphens/>
        <w:rPr>
          <w:rFonts w:ascii="Cambria" w:hAnsi="Cambria" w:cs="Arial"/>
          <w:b/>
          <w:spacing w:val="-3"/>
        </w:rPr>
      </w:pPr>
      <w:r>
        <w:rPr>
          <w:rFonts w:ascii="Cambria" w:hAnsi="Cambria" w:cs="Arial"/>
          <w:b/>
          <w:spacing w:val="-3"/>
        </w:rPr>
        <w:t>Corrupción</w:t>
      </w:r>
    </w:p>
    <w:p w14:paraId="797F3991" w14:textId="77777777" w:rsidR="004524C8" w:rsidRDefault="004524C8" w:rsidP="004524C8">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20D074E7" w14:textId="77777777" w:rsidR="004524C8" w:rsidRDefault="004524C8" w:rsidP="004524C8">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782173E4"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667F7F3" w14:textId="77777777" w:rsidR="004524C8" w:rsidRDefault="004524C8" w:rsidP="004524C8">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DA00483" w14:textId="77777777" w:rsidR="004524C8" w:rsidRDefault="004524C8" w:rsidP="004524C8">
      <w:pPr>
        <w:widowControl w:val="0"/>
        <w:tabs>
          <w:tab w:val="left" w:pos="-720"/>
        </w:tabs>
        <w:suppressAutoHyphens/>
        <w:autoSpaceDE w:val="0"/>
        <w:autoSpaceDN w:val="0"/>
        <w:spacing w:after="200"/>
        <w:ind w:left="143"/>
        <w:rPr>
          <w:rFonts w:cs="Arial"/>
          <w:spacing w:val="-3"/>
        </w:rPr>
      </w:pPr>
    </w:p>
    <w:p w14:paraId="0ED9EA43" w14:textId="77777777" w:rsidR="004524C8" w:rsidRDefault="004524C8" w:rsidP="004524C8">
      <w:pPr>
        <w:widowControl w:val="0"/>
        <w:tabs>
          <w:tab w:val="left" w:pos="-720"/>
        </w:tabs>
        <w:suppressAutoHyphens/>
        <w:autoSpaceDE w:val="0"/>
        <w:autoSpaceDN w:val="0"/>
        <w:spacing w:after="200"/>
        <w:ind w:left="143"/>
        <w:rPr>
          <w:rFonts w:cs="Arial"/>
          <w:spacing w:val="-3"/>
        </w:rPr>
      </w:pPr>
    </w:p>
    <w:p w14:paraId="58FCC98E" w14:textId="77777777" w:rsidR="004524C8" w:rsidRDefault="004524C8" w:rsidP="004524C8">
      <w:pPr>
        <w:widowControl w:val="0"/>
        <w:tabs>
          <w:tab w:val="left" w:pos="-720"/>
        </w:tabs>
        <w:suppressAutoHyphens/>
        <w:autoSpaceDE w:val="0"/>
        <w:autoSpaceDN w:val="0"/>
        <w:spacing w:after="200"/>
        <w:ind w:left="143"/>
        <w:rPr>
          <w:rFonts w:cs="Arial"/>
          <w:spacing w:val="-3"/>
        </w:rPr>
      </w:pPr>
    </w:p>
    <w:p w14:paraId="74CD35C8" w14:textId="77777777" w:rsidR="004524C8" w:rsidRDefault="004524C8" w:rsidP="004524C8">
      <w:pPr>
        <w:widowControl w:val="0"/>
        <w:tabs>
          <w:tab w:val="left" w:pos="-720"/>
        </w:tabs>
        <w:suppressAutoHyphens/>
        <w:autoSpaceDE w:val="0"/>
        <w:autoSpaceDN w:val="0"/>
        <w:spacing w:after="200"/>
        <w:ind w:left="143"/>
        <w:rPr>
          <w:rFonts w:cs="Arial"/>
          <w:spacing w:val="-3"/>
        </w:rPr>
      </w:pPr>
    </w:p>
    <w:p w14:paraId="7F953AC1" w14:textId="77777777" w:rsidR="004524C8" w:rsidRDefault="004524C8" w:rsidP="004524C8">
      <w:pPr>
        <w:widowControl w:val="0"/>
        <w:tabs>
          <w:tab w:val="left" w:pos="-720"/>
        </w:tabs>
        <w:suppressAutoHyphens/>
        <w:autoSpaceDE w:val="0"/>
        <w:autoSpaceDN w:val="0"/>
        <w:spacing w:after="200"/>
        <w:ind w:left="143"/>
        <w:rPr>
          <w:rFonts w:cs="Arial"/>
          <w:spacing w:val="-3"/>
        </w:rPr>
      </w:pPr>
    </w:p>
    <w:p w14:paraId="1AFBFD1F" w14:textId="77777777" w:rsidR="004524C8" w:rsidRPr="002B630E" w:rsidRDefault="004524C8" w:rsidP="004524C8">
      <w:pPr>
        <w:pStyle w:val="Prrafodelista"/>
        <w:numPr>
          <w:ilvl w:val="2"/>
          <w:numId w:val="44"/>
        </w:numPr>
        <w:tabs>
          <w:tab w:val="left" w:pos="-720"/>
        </w:tabs>
        <w:suppressAutoHyphens/>
        <w:rPr>
          <w:rFonts w:ascii="Cambria" w:hAnsi="Cambria" w:cs="Arial"/>
          <w:b/>
          <w:spacing w:val="-3"/>
        </w:rPr>
      </w:pPr>
      <w:r w:rsidRPr="002B630E">
        <w:rPr>
          <w:rFonts w:ascii="Cambria" w:hAnsi="Cambria" w:cs="Arial"/>
          <w:b/>
          <w:spacing w:val="-3"/>
        </w:rPr>
        <w:lastRenderedPageBreak/>
        <w:t>Fraude</w:t>
      </w:r>
    </w:p>
    <w:p w14:paraId="502A3D3E" w14:textId="77777777" w:rsidR="004524C8" w:rsidRDefault="004524C8" w:rsidP="004524C8">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7F7C4917" w14:textId="77777777" w:rsidR="004524C8" w:rsidRPr="002B630E" w:rsidRDefault="004524C8" w:rsidP="004524C8">
      <w:pPr>
        <w:widowControl w:val="0"/>
        <w:tabs>
          <w:tab w:val="left" w:pos="-720"/>
        </w:tabs>
        <w:suppressAutoHyphens/>
        <w:autoSpaceDE w:val="0"/>
        <w:autoSpaceDN w:val="0"/>
        <w:spacing w:after="200"/>
        <w:ind w:left="426"/>
        <w:rPr>
          <w:rFonts w:cs="Arial"/>
          <w:spacing w:val="-3"/>
        </w:rPr>
      </w:pPr>
      <w:r w:rsidRPr="002B630E">
        <w:rPr>
          <w:rFonts w:cs="Arial"/>
          <w:spacing w:val="-3"/>
        </w:rPr>
        <w:t>En el sentido del artículo 1 del Convenio relativo a la protección de los intereses financieros de las Comunidades Europeas (DO C 316 de 27.11.1995, p. 48).</w:t>
      </w:r>
    </w:p>
    <w:p w14:paraId="5E0CE1D4"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F406034" w14:textId="77777777" w:rsidR="004524C8" w:rsidRDefault="004524C8" w:rsidP="004524C8">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3B76ABB" w14:textId="77777777" w:rsidR="004524C8" w:rsidRDefault="004524C8" w:rsidP="004524C8"/>
    <w:p w14:paraId="3E86587B" w14:textId="77777777" w:rsidR="004524C8" w:rsidRPr="002B630E" w:rsidRDefault="004524C8" w:rsidP="004524C8">
      <w:pPr>
        <w:pStyle w:val="Prrafodelista"/>
        <w:numPr>
          <w:ilvl w:val="2"/>
          <w:numId w:val="44"/>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42FD4AA3" w14:textId="77777777" w:rsidR="004524C8" w:rsidRPr="002B630E" w:rsidRDefault="004524C8" w:rsidP="004524C8">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0A2534E5" w14:textId="77777777" w:rsidR="004524C8" w:rsidRPr="002B630E" w:rsidRDefault="004524C8" w:rsidP="004524C8">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506AFB53"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3387998" w14:textId="77777777" w:rsidR="004524C8" w:rsidRDefault="004524C8" w:rsidP="004524C8">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89D78EA" w14:textId="77777777" w:rsidR="004524C8" w:rsidRDefault="004524C8" w:rsidP="004524C8"/>
    <w:p w14:paraId="6C34616D" w14:textId="77777777" w:rsidR="004524C8" w:rsidRPr="002B630E" w:rsidRDefault="004524C8" w:rsidP="004524C8">
      <w:pPr>
        <w:pStyle w:val="Prrafodelista"/>
        <w:numPr>
          <w:ilvl w:val="2"/>
          <w:numId w:val="44"/>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308A8A2F" w14:textId="77777777" w:rsidR="004524C8" w:rsidRPr="002B630E" w:rsidRDefault="004524C8" w:rsidP="004524C8">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0A5CED41" w14:textId="77777777" w:rsidR="00A207AD" w:rsidRDefault="00A207AD" w:rsidP="004524C8">
      <w:pPr>
        <w:widowControl w:val="0"/>
        <w:tabs>
          <w:tab w:val="left" w:pos="-720"/>
        </w:tabs>
        <w:suppressAutoHyphens/>
        <w:autoSpaceDE w:val="0"/>
        <w:autoSpaceDN w:val="0"/>
        <w:spacing w:after="200"/>
        <w:ind w:left="426"/>
        <w:rPr>
          <w:rFonts w:cs="Arial"/>
          <w:spacing w:val="-3"/>
        </w:rPr>
      </w:pPr>
    </w:p>
    <w:p w14:paraId="2C74FE1D" w14:textId="77777777" w:rsidR="00A207AD" w:rsidRDefault="00A207AD" w:rsidP="004524C8">
      <w:pPr>
        <w:widowControl w:val="0"/>
        <w:tabs>
          <w:tab w:val="left" w:pos="-720"/>
        </w:tabs>
        <w:suppressAutoHyphens/>
        <w:autoSpaceDE w:val="0"/>
        <w:autoSpaceDN w:val="0"/>
        <w:spacing w:after="200"/>
        <w:ind w:left="426"/>
        <w:rPr>
          <w:rFonts w:cs="Arial"/>
          <w:spacing w:val="-3"/>
        </w:rPr>
      </w:pPr>
    </w:p>
    <w:p w14:paraId="0CF9F397" w14:textId="77777777" w:rsidR="00A207AD" w:rsidRDefault="00A207AD" w:rsidP="004524C8">
      <w:pPr>
        <w:widowControl w:val="0"/>
        <w:tabs>
          <w:tab w:val="left" w:pos="-720"/>
        </w:tabs>
        <w:suppressAutoHyphens/>
        <w:autoSpaceDE w:val="0"/>
        <w:autoSpaceDN w:val="0"/>
        <w:spacing w:after="200"/>
        <w:ind w:left="426"/>
        <w:rPr>
          <w:rFonts w:cs="Arial"/>
          <w:spacing w:val="-3"/>
        </w:rPr>
      </w:pPr>
    </w:p>
    <w:p w14:paraId="7FE19021" w14:textId="77777777" w:rsidR="00A207AD" w:rsidRDefault="00A207AD" w:rsidP="004524C8">
      <w:pPr>
        <w:widowControl w:val="0"/>
        <w:tabs>
          <w:tab w:val="left" w:pos="-720"/>
        </w:tabs>
        <w:suppressAutoHyphens/>
        <w:autoSpaceDE w:val="0"/>
        <w:autoSpaceDN w:val="0"/>
        <w:spacing w:after="200"/>
        <w:ind w:left="426"/>
        <w:rPr>
          <w:rFonts w:cs="Arial"/>
          <w:spacing w:val="-3"/>
        </w:rPr>
      </w:pPr>
    </w:p>
    <w:p w14:paraId="4DE40304" w14:textId="14E3BD4B" w:rsidR="004524C8" w:rsidRPr="002B630E" w:rsidRDefault="004524C8" w:rsidP="004524C8">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3F549768" w14:textId="4A7709F0"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B413A4A" w14:textId="77777777" w:rsidR="004524C8" w:rsidRDefault="004524C8" w:rsidP="004524C8">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065E3A1" w14:textId="77777777" w:rsidR="004524C8" w:rsidRDefault="004524C8" w:rsidP="004524C8"/>
    <w:p w14:paraId="5FDA5A8C" w14:textId="77777777" w:rsidR="004524C8" w:rsidRPr="002B630E" w:rsidRDefault="004524C8" w:rsidP="004524C8">
      <w:pPr>
        <w:pStyle w:val="Prrafodelista"/>
        <w:numPr>
          <w:ilvl w:val="2"/>
          <w:numId w:val="44"/>
        </w:numPr>
        <w:tabs>
          <w:tab w:val="left" w:pos="-720"/>
        </w:tabs>
        <w:suppressAutoHyphens/>
        <w:rPr>
          <w:rFonts w:ascii="Cambria" w:hAnsi="Cambria" w:cs="Arial"/>
          <w:b/>
          <w:spacing w:val="-3"/>
        </w:rPr>
      </w:pPr>
      <w:r w:rsidRPr="002B630E">
        <w:rPr>
          <w:rFonts w:ascii="Cambria" w:hAnsi="Cambria" w:cs="Arial"/>
          <w:b/>
          <w:spacing w:val="-3"/>
        </w:rPr>
        <w:t>Trabajo infantil y otras formas de trata de seres humanos</w:t>
      </w:r>
    </w:p>
    <w:p w14:paraId="56D09C81" w14:textId="77777777" w:rsidR="004524C8" w:rsidRDefault="004524C8" w:rsidP="004524C8">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1C10DB74" w14:textId="77777777" w:rsidR="004524C8" w:rsidRPr="00950259" w:rsidRDefault="004524C8" w:rsidP="004524C8">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4DBFBBC5"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F934B1C" w14:textId="77777777" w:rsidR="004524C8" w:rsidRDefault="004524C8" w:rsidP="004524C8">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E8B3255" w14:textId="77777777" w:rsidR="00A207AD" w:rsidRDefault="00A207AD" w:rsidP="004524C8">
      <w:pPr>
        <w:widowControl w:val="0"/>
        <w:tabs>
          <w:tab w:val="left" w:pos="-720"/>
        </w:tabs>
        <w:suppressAutoHyphens/>
        <w:autoSpaceDE w:val="0"/>
        <w:autoSpaceDN w:val="0"/>
        <w:ind w:left="426"/>
        <w:rPr>
          <w:rFonts w:cs="Arial"/>
          <w:spacing w:val="-3"/>
        </w:rPr>
      </w:pPr>
    </w:p>
    <w:p w14:paraId="24DDB158" w14:textId="77777777" w:rsidR="004524C8" w:rsidRPr="00EB11EE" w:rsidRDefault="004524C8" w:rsidP="004524C8">
      <w:pPr>
        <w:pStyle w:val="Prrafodelista"/>
        <w:numPr>
          <w:ilvl w:val="1"/>
          <w:numId w:val="44"/>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67E93AB5" w14:textId="77777777" w:rsidR="004524C8" w:rsidRPr="00950259" w:rsidRDefault="004524C8" w:rsidP="004524C8">
      <w:pPr>
        <w:widowControl w:val="0"/>
        <w:tabs>
          <w:tab w:val="left" w:pos="-720"/>
        </w:tabs>
        <w:suppressAutoHyphens/>
        <w:autoSpaceDE w:val="0"/>
        <w:autoSpaceDN w:val="0"/>
        <w:rPr>
          <w:rFonts w:cs="Arial"/>
          <w:b/>
          <w:spacing w:val="-3"/>
        </w:rPr>
      </w:pPr>
      <w:r w:rsidRPr="00950259">
        <w:rPr>
          <w:rFonts w:cs="Arial"/>
          <w:b/>
          <w:spacing w:val="-3"/>
        </w:rPr>
        <w:t>2.2.1.- Pago de impuestos</w:t>
      </w:r>
    </w:p>
    <w:p w14:paraId="797E255D" w14:textId="77777777" w:rsidR="004524C8" w:rsidRDefault="004524C8" w:rsidP="004524C8">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776C6B66"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56129C2" w14:textId="77777777" w:rsidR="004524C8" w:rsidRDefault="004524C8" w:rsidP="004524C8">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B8BBB23"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4A970861"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1F2942D6"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0CF5DE2B" w14:textId="77777777" w:rsidR="004524C8" w:rsidRPr="007F63D7" w:rsidRDefault="004524C8" w:rsidP="004524C8">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F58C39A"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lastRenderedPageBreak/>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1B54DCB0" w14:textId="77777777" w:rsidR="004524C8" w:rsidRDefault="004524C8" w:rsidP="004524C8">
      <w:pPr>
        <w:shd w:val="clear" w:color="auto" w:fill="D9D9D9" w:themeFill="background1" w:themeFillShade="D9"/>
        <w:ind w:left="708"/>
        <w:rPr>
          <w:rFonts w:cs="Arial"/>
          <w:i/>
          <w:spacing w:val="-3"/>
          <w:sz w:val="16"/>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1A31B70" w14:textId="77777777" w:rsidR="004524C8" w:rsidRPr="007F63D7" w:rsidRDefault="004524C8" w:rsidP="004524C8">
      <w:pPr>
        <w:shd w:val="clear" w:color="auto" w:fill="D9D9D9" w:themeFill="background1" w:themeFillShade="D9"/>
        <w:ind w:left="708"/>
        <w:rPr>
          <w:rFonts w:cs="Arial"/>
          <w:spacing w:val="-3"/>
        </w:rPr>
      </w:pPr>
    </w:p>
    <w:p w14:paraId="096066D1"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52550C35"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23C23482" w14:textId="77777777" w:rsidR="004524C8" w:rsidRDefault="004524C8" w:rsidP="004524C8">
      <w:pPr>
        <w:widowControl w:val="0"/>
        <w:tabs>
          <w:tab w:val="left" w:pos="-720"/>
        </w:tabs>
        <w:suppressAutoHyphens/>
        <w:autoSpaceDE w:val="0"/>
        <w:autoSpaceDN w:val="0"/>
        <w:rPr>
          <w:rFonts w:cs="Arial"/>
          <w:b/>
          <w:spacing w:val="-3"/>
        </w:rPr>
      </w:pPr>
    </w:p>
    <w:p w14:paraId="6C651E3D" w14:textId="77777777" w:rsidR="004524C8" w:rsidRPr="00950259" w:rsidRDefault="004524C8" w:rsidP="004524C8">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7E460125" w14:textId="77777777" w:rsidR="004524C8" w:rsidRDefault="004524C8" w:rsidP="004524C8">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5EA6D35D"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107786B" w14:textId="77777777" w:rsidR="004524C8" w:rsidRDefault="004524C8" w:rsidP="004524C8">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6A36E59" w14:textId="77777777" w:rsidR="004524C8" w:rsidRPr="007F63D7" w:rsidRDefault="004524C8" w:rsidP="004524C8">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56CD1F20"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163003D1"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4B0F1FB3"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1E3FE767"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149D17F0"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69AC0A88"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081CF407"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59CA643E" w14:textId="77777777" w:rsidR="004524C8" w:rsidRPr="00950259" w:rsidRDefault="004524C8" w:rsidP="004524C8">
      <w:pPr>
        <w:widowControl w:val="0"/>
        <w:tabs>
          <w:tab w:val="left" w:pos="-720"/>
        </w:tabs>
        <w:suppressAutoHyphens/>
        <w:autoSpaceDE w:val="0"/>
        <w:autoSpaceDN w:val="0"/>
        <w:rPr>
          <w:rFonts w:cs="Arial"/>
          <w:spacing w:val="-3"/>
        </w:rPr>
      </w:pPr>
    </w:p>
    <w:p w14:paraId="4474851A" w14:textId="77777777" w:rsidR="004524C8" w:rsidRPr="00EB11EE" w:rsidRDefault="004524C8" w:rsidP="004524C8">
      <w:pPr>
        <w:pStyle w:val="Prrafodelista"/>
        <w:numPr>
          <w:ilvl w:val="1"/>
          <w:numId w:val="44"/>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45230379" w14:textId="77777777" w:rsidR="004524C8" w:rsidRPr="00BF4F61" w:rsidRDefault="004524C8" w:rsidP="004524C8">
      <w:pPr>
        <w:pStyle w:val="Prrafodelista"/>
        <w:numPr>
          <w:ilvl w:val="2"/>
          <w:numId w:val="44"/>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6B49084E" w14:textId="177F6C52" w:rsidR="004524C8" w:rsidRDefault="004524C8" w:rsidP="004524C8">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E6B3479" w14:textId="77777777" w:rsidR="00A207AD" w:rsidRDefault="00A207AD" w:rsidP="004524C8">
      <w:pPr>
        <w:widowControl w:val="0"/>
        <w:tabs>
          <w:tab w:val="left" w:pos="-720"/>
        </w:tabs>
        <w:suppressAutoHyphens/>
        <w:autoSpaceDE w:val="0"/>
        <w:autoSpaceDN w:val="0"/>
        <w:rPr>
          <w:rFonts w:cs="Arial"/>
          <w:i/>
          <w:spacing w:val="-3"/>
          <w:sz w:val="16"/>
          <w:szCs w:val="16"/>
        </w:rPr>
      </w:pPr>
    </w:p>
    <w:p w14:paraId="6BD07FE2" w14:textId="1B2FC16E"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lastRenderedPageBreak/>
        <w:t>(</w:t>
      </w:r>
      <w:r>
        <w:rPr>
          <w:rFonts w:cs="Arial"/>
          <w:i/>
          <w:spacing w:val="-3"/>
          <w:sz w:val="16"/>
        </w:rPr>
        <w:t>Únicamente e</w:t>
      </w:r>
      <w:r w:rsidRPr="00950259">
        <w:rPr>
          <w:rFonts w:cs="Arial"/>
          <w:i/>
          <w:spacing w:val="-3"/>
          <w:sz w:val="16"/>
        </w:rPr>
        <w:t>n caso de incumplimiento, se indicará lo siguiente)</w:t>
      </w:r>
    </w:p>
    <w:p w14:paraId="38C70281"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5B7DD03"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9A6A73D" w14:textId="77777777" w:rsidR="004524C8"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496A9F42" w14:textId="77777777" w:rsidR="004524C8" w:rsidRDefault="004524C8" w:rsidP="004524C8">
      <w:pPr>
        <w:widowControl w:val="0"/>
        <w:tabs>
          <w:tab w:val="left" w:pos="-720"/>
        </w:tabs>
        <w:suppressAutoHyphens/>
        <w:autoSpaceDE w:val="0"/>
        <w:autoSpaceDN w:val="0"/>
        <w:rPr>
          <w:rFonts w:cs="Arial"/>
          <w:spacing w:val="-3"/>
        </w:rPr>
      </w:pPr>
    </w:p>
    <w:p w14:paraId="1A6C877D" w14:textId="77777777" w:rsidR="004524C8" w:rsidRPr="00BF4F61" w:rsidRDefault="004524C8" w:rsidP="004524C8">
      <w:pPr>
        <w:pStyle w:val="Prrafodelista"/>
        <w:numPr>
          <w:ilvl w:val="2"/>
          <w:numId w:val="44"/>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social</w:t>
      </w:r>
    </w:p>
    <w:p w14:paraId="50967816" w14:textId="77777777" w:rsidR="004524C8" w:rsidRDefault="004524C8" w:rsidP="004524C8">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789CE3E"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3CB9E9BB"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348702B"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4D03F52A" w14:textId="77777777" w:rsidR="004524C8"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2BE13A67" w14:textId="77777777" w:rsidR="004524C8" w:rsidRPr="00950259" w:rsidRDefault="004524C8" w:rsidP="004524C8">
      <w:pPr>
        <w:widowControl w:val="0"/>
        <w:tabs>
          <w:tab w:val="left" w:pos="-720"/>
        </w:tabs>
        <w:suppressAutoHyphens/>
        <w:autoSpaceDE w:val="0"/>
        <w:autoSpaceDN w:val="0"/>
        <w:rPr>
          <w:rFonts w:cs="Arial"/>
          <w:spacing w:val="-3"/>
        </w:rPr>
      </w:pPr>
    </w:p>
    <w:p w14:paraId="7A8A5BB4" w14:textId="77777777" w:rsidR="004524C8" w:rsidRPr="00BF4F61" w:rsidRDefault="004524C8" w:rsidP="004524C8">
      <w:pPr>
        <w:pStyle w:val="Prrafodelista"/>
        <w:numPr>
          <w:ilvl w:val="2"/>
          <w:numId w:val="44"/>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28ED03E0" w14:textId="77777777" w:rsidR="004524C8" w:rsidRDefault="004524C8" w:rsidP="004524C8">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7BA690A" w14:textId="77777777" w:rsidR="004524C8" w:rsidRDefault="004524C8" w:rsidP="004524C8">
      <w:pPr>
        <w:widowControl w:val="0"/>
        <w:tabs>
          <w:tab w:val="left" w:pos="-720"/>
        </w:tabs>
        <w:suppressAutoHyphens/>
        <w:autoSpaceDE w:val="0"/>
        <w:autoSpaceDN w:val="0"/>
        <w:rPr>
          <w:rFonts w:cs="Arial"/>
          <w:i/>
          <w:spacing w:val="-3"/>
          <w:sz w:val="16"/>
          <w:szCs w:val="16"/>
        </w:rPr>
      </w:pPr>
    </w:p>
    <w:p w14:paraId="355C751B"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370569CC"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65B87A8B" w14:textId="77777777" w:rsidR="004524C8" w:rsidRPr="00950259"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7142129D" w14:textId="77777777" w:rsidR="004524C8" w:rsidRDefault="004524C8" w:rsidP="004524C8">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0ED1155D" w14:textId="77777777" w:rsidR="004524C8" w:rsidRDefault="004524C8" w:rsidP="004524C8">
      <w:pPr>
        <w:widowControl w:val="0"/>
        <w:tabs>
          <w:tab w:val="left" w:pos="-720"/>
        </w:tabs>
        <w:suppressAutoHyphens/>
        <w:autoSpaceDE w:val="0"/>
        <w:autoSpaceDN w:val="0"/>
        <w:ind w:left="708"/>
        <w:rPr>
          <w:rFonts w:cs="Arial"/>
          <w:spacing w:val="-3"/>
        </w:rPr>
      </w:pPr>
    </w:p>
    <w:p w14:paraId="062D3BDF" w14:textId="77777777" w:rsidR="004524C8" w:rsidRPr="00BF4F61" w:rsidRDefault="004524C8" w:rsidP="004524C8">
      <w:pPr>
        <w:pStyle w:val="Prrafodelista"/>
        <w:numPr>
          <w:ilvl w:val="2"/>
          <w:numId w:val="44"/>
        </w:numPr>
        <w:tabs>
          <w:tab w:val="left" w:pos="-720"/>
        </w:tabs>
        <w:suppressAutoHyphens/>
        <w:rPr>
          <w:rFonts w:ascii="Cambria" w:hAnsi="Cambria" w:cs="Arial"/>
          <w:b/>
          <w:spacing w:val="-3"/>
        </w:rPr>
      </w:pPr>
      <w:r w:rsidRPr="00BF4F61">
        <w:rPr>
          <w:rFonts w:ascii="Cambria" w:hAnsi="Cambria" w:cs="Arial"/>
          <w:b/>
          <w:spacing w:val="-3"/>
        </w:rPr>
        <w:t>Quiebra</w:t>
      </w:r>
    </w:p>
    <w:p w14:paraId="105E9E80" w14:textId="77777777" w:rsidR="004524C8" w:rsidRDefault="004524C8" w:rsidP="004524C8">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18F348BA"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839D233" w14:textId="77777777" w:rsidR="004524C8" w:rsidRDefault="004524C8" w:rsidP="004524C8">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D41C511" w14:textId="0D254290" w:rsidR="004524C8" w:rsidRDefault="004524C8" w:rsidP="004524C8">
      <w:pPr>
        <w:widowControl w:val="0"/>
        <w:tabs>
          <w:tab w:val="left" w:pos="-720"/>
        </w:tabs>
        <w:suppressAutoHyphens/>
        <w:autoSpaceDE w:val="0"/>
        <w:autoSpaceDN w:val="0"/>
        <w:rPr>
          <w:rFonts w:cs="Arial"/>
          <w:spacing w:val="-3"/>
        </w:rPr>
      </w:pPr>
    </w:p>
    <w:p w14:paraId="697750FF" w14:textId="77777777" w:rsidR="00A207AD" w:rsidRDefault="00A207AD" w:rsidP="004524C8">
      <w:pPr>
        <w:widowControl w:val="0"/>
        <w:tabs>
          <w:tab w:val="left" w:pos="-720"/>
        </w:tabs>
        <w:suppressAutoHyphens/>
        <w:autoSpaceDE w:val="0"/>
        <w:autoSpaceDN w:val="0"/>
        <w:rPr>
          <w:rFonts w:cs="Arial"/>
          <w:spacing w:val="-3"/>
        </w:rPr>
      </w:pPr>
    </w:p>
    <w:p w14:paraId="0F321584" w14:textId="77777777" w:rsidR="004524C8" w:rsidRPr="00BF4F61" w:rsidRDefault="004524C8" w:rsidP="004524C8">
      <w:pPr>
        <w:pStyle w:val="Prrafodelista"/>
        <w:numPr>
          <w:ilvl w:val="2"/>
          <w:numId w:val="44"/>
        </w:numPr>
        <w:tabs>
          <w:tab w:val="left" w:pos="-720"/>
        </w:tabs>
        <w:suppressAutoHyphens/>
        <w:rPr>
          <w:rFonts w:ascii="Cambria" w:hAnsi="Cambria" w:cs="Arial"/>
          <w:b/>
          <w:spacing w:val="-3"/>
        </w:rPr>
      </w:pPr>
      <w:r w:rsidRPr="00BF4F61">
        <w:rPr>
          <w:rFonts w:ascii="Cambria" w:hAnsi="Cambria" w:cs="Arial"/>
          <w:b/>
          <w:spacing w:val="-3"/>
        </w:rPr>
        <w:lastRenderedPageBreak/>
        <w:t>Insolvencia</w:t>
      </w:r>
    </w:p>
    <w:p w14:paraId="0F7011A4" w14:textId="77777777" w:rsidR="004524C8" w:rsidRDefault="004524C8" w:rsidP="004524C8">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59618C41"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E4E84FD" w14:textId="77777777" w:rsidR="004524C8" w:rsidRDefault="004524C8" w:rsidP="004524C8">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5509C8C" w14:textId="77777777" w:rsidR="004524C8" w:rsidRDefault="004524C8" w:rsidP="004524C8">
      <w:pPr>
        <w:widowControl w:val="0"/>
        <w:tabs>
          <w:tab w:val="left" w:pos="-720"/>
        </w:tabs>
        <w:suppressAutoHyphens/>
        <w:autoSpaceDE w:val="0"/>
        <w:autoSpaceDN w:val="0"/>
        <w:rPr>
          <w:rFonts w:cs="Arial"/>
          <w:spacing w:val="-3"/>
        </w:rPr>
      </w:pPr>
    </w:p>
    <w:p w14:paraId="3092A15E" w14:textId="77777777" w:rsidR="004524C8" w:rsidRPr="00BF4F61" w:rsidRDefault="004524C8" w:rsidP="004524C8">
      <w:pPr>
        <w:pStyle w:val="Prrafodelista"/>
        <w:numPr>
          <w:ilvl w:val="2"/>
          <w:numId w:val="44"/>
        </w:numPr>
        <w:tabs>
          <w:tab w:val="left" w:pos="-720"/>
        </w:tabs>
        <w:suppressAutoHyphens/>
        <w:rPr>
          <w:rFonts w:ascii="Cambria" w:hAnsi="Cambria" w:cs="Arial"/>
          <w:b/>
          <w:spacing w:val="-3"/>
        </w:rPr>
      </w:pPr>
      <w:r w:rsidRPr="00BF4F61">
        <w:rPr>
          <w:rFonts w:ascii="Cambria" w:hAnsi="Cambria" w:cs="Arial"/>
          <w:b/>
          <w:spacing w:val="-3"/>
        </w:rPr>
        <w:t>Convenio con los acreedores</w:t>
      </w:r>
    </w:p>
    <w:p w14:paraId="04456C64" w14:textId="77777777" w:rsidR="004524C8" w:rsidRDefault="004524C8" w:rsidP="004524C8">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765BF89D"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15D9965" w14:textId="77777777" w:rsidR="004524C8" w:rsidRDefault="004524C8" w:rsidP="004524C8">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ED282FF" w14:textId="77777777" w:rsidR="004524C8" w:rsidRDefault="004524C8" w:rsidP="004524C8">
      <w:pPr>
        <w:tabs>
          <w:tab w:val="left" w:pos="-720"/>
        </w:tabs>
        <w:suppressAutoHyphens/>
        <w:rPr>
          <w:rFonts w:cs="Arial"/>
          <w:spacing w:val="-3"/>
        </w:rPr>
      </w:pPr>
    </w:p>
    <w:p w14:paraId="2CF8392B" w14:textId="77777777" w:rsidR="004524C8" w:rsidRPr="009F12FF" w:rsidRDefault="004524C8" w:rsidP="004524C8">
      <w:pPr>
        <w:pStyle w:val="Prrafodelista"/>
        <w:numPr>
          <w:ilvl w:val="2"/>
          <w:numId w:val="44"/>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49B5F9DE" w14:textId="77777777" w:rsidR="004524C8" w:rsidRDefault="004524C8" w:rsidP="004524C8">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653F8BEB"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1E7A125" w14:textId="77777777" w:rsidR="004524C8" w:rsidRDefault="004524C8" w:rsidP="004524C8">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A902091" w14:textId="77777777" w:rsidR="004524C8" w:rsidRDefault="004524C8" w:rsidP="004524C8">
      <w:pPr>
        <w:widowControl w:val="0"/>
        <w:tabs>
          <w:tab w:val="left" w:pos="-720"/>
        </w:tabs>
        <w:suppressAutoHyphens/>
        <w:autoSpaceDE w:val="0"/>
        <w:autoSpaceDN w:val="0"/>
        <w:rPr>
          <w:rFonts w:cs="Arial"/>
          <w:spacing w:val="-3"/>
        </w:rPr>
      </w:pPr>
    </w:p>
    <w:p w14:paraId="263E0A7B" w14:textId="77777777" w:rsidR="004524C8" w:rsidRPr="009F12FF" w:rsidRDefault="004524C8" w:rsidP="004524C8">
      <w:pPr>
        <w:pStyle w:val="Prrafodelista"/>
        <w:numPr>
          <w:ilvl w:val="2"/>
          <w:numId w:val="44"/>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3524E62E" w14:textId="77777777" w:rsidR="004524C8" w:rsidRDefault="004524C8" w:rsidP="004524C8">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639F2FDA"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CFBA06D" w14:textId="77777777" w:rsidR="004524C8" w:rsidRDefault="004524C8" w:rsidP="004524C8">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C465476" w14:textId="77777777" w:rsidR="004524C8" w:rsidRDefault="004524C8" w:rsidP="004524C8">
      <w:pPr>
        <w:widowControl w:val="0"/>
        <w:tabs>
          <w:tab w:val="left" w:pos="-720"/>
        </w:tabs>
        <w:suppressAutoHyphens/>
        <w:autoSpaceDE w:val="0"/>
        <w:autoSpaceDN w:val="0"/>
        <w:rPr>
          <w:rFonts w:cs="Arial"/>
          <w:spacing w:val="-3"/>
        </w:rPr>
      </w:pPr>
    </w:p>
    <w:p w14:paraId="0122E4D9" w14:textId="77777777" w:rsidR="004524C8" w:rsidRPr="009F12FF" w:rsidRDefault="004524C8" w:rsidP="004524C8">
      <w:pPr>
        <w:pStyle w:val="Prrafodelista"/>
        <w:numPr>
          <w:ilvl w:val="2"/>
          <w:numId w:val="44"/>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32B2123A" w14:textId="77777777" w:rsidR="004524C8" w:rsidRDefault="004524C8" w:rsidP="004524C8">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74721A27"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86242C4" w14:textId="77777777" w:rsidR="004524C8" w:rsidRDefault="004524C8" w:rsidP="004524C8">
      <w:pPr>
        <w:widowControl w:val="0"/>
        <w:tabs>
          <w:tab w:val="left" w:pos="-720"/>
        </w:tabs>
        <w:suppressAutoHyphens/>
        <w:autoSpaceDE w:val="0"/>
        <w:autoSpaceDN w:val="0"/>
        <w:rPr>
          <w:rFonts w:cs="Arial"/>
          <w:spacing w:val="-3"/>
        </w:rPr>
      </w:pPr>
    </w:p>
    <w:p w14:paraId="4CA82D59" w14:textId="77777777" w:rsidR="004524C8" w:rsidRPr="009F12FF" w:rsidRDefault="004524C8" w:rsidP="004524C8">
      <w:pPr>
        <w:pStyle w:val="Prrafodelista"/>
        <w:numPr>
          <w:ilvl w:val="2"/>
          <w:numId w:val="44"/>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6AE0887F" w14:textId="77777777" w:rsidR="004524C8" w:rsidRPr="009F12FF" w:rsidRDefault="004524C8" w:rsidP="004524C8">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42E14FD2" w14:textId="77777777" w:rsidR="004524C8" w:rsidRDefault="004524C8" w:rsidP="004524C8">
      <w:pPr>
        <w:widowControl w:val="0"/>
        <w:tabs>
          <w:tab w:val="left" w:pos="-720"/>
        </w:tabs>
        <w:suppressAutoHyphens/>
        <w:autoSpaceDE w:val="0"/>
        <w:autoSpaceDN w:val="0"/>
        <w:rPr>
          <w:rFonts w:cs="Arial"/>
          <w:spacing w:val="-3"/>
        </w:rPr>
      </w:pPr>
      <w:r w:rsidRPr="009F12FF">
        <w:rPr>
          <w:rFonts w:cs="Arial"/>
          <w:spacing w:val="-3"/>
        </w:rPr>
        <w:lastRenderedPageBreak/>
        <w:t>En su caso, véanse las definiciones en el Derecho nacional, el anuncio pertinente o los pliegos de la contratación.</w:t>
      </w:r>
    </w:p>
    <w:p w14:paraId="58C0037A"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AE68949" w14:textId="77777777" w:rsidR="0072301D" w:rsidRDefault="0072301D" w:rsidP="004524C8">
      <w:pPr>
        <w:widowControl w:val="0"/>
        <w:tabs>
          <w:tab w:val="left" w:pos="-720"/>
        </w:tabs>
        <w:suppressAutoHyphens/>
        <w:autoSpaceDE w:val="0"/>
        <w:autoSpaceDN w:val="0"/>
        <w:rPr>
          <w:rFonts w:cs="Arial"/>
          <w:spacing w:val="-3"/>
        </w:rPr>
      </w:pPr>
    </w:p>
    <w:p w14:paraId="139338C9" w14:textId="77777777" w:rsidR="004524C8" w:rsidRPr="009F12FF" w:rsidRDefault="004524C8" w:rsidP="004524C8">
      <w:pPr>
        <w:pStyle w:val="Prrafodelista"/>
        <w:numPr>
          <w:ilvl w:val="2"/>
          <w:numId w:val="44"/>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11F64386" w14:textId="77777777" w:rsidR="004524C8" w:rsidRDefault="004524C8" w:rsidP="004524C8">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2F89309D"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D1AD512" w14:textId="77777777" w:rsidR="004524C8" w:rsidRDefault="004524C8" w:rsidP="004524C8">
      <w:pPr>
        <w:widowControl w:val="0"/>
        <w:tabs>
          <w:tab w:val="left" w:pos="-720"/>
        </w:tabs>
        <w:suppressAutoHyphens/>
        <w:autoSpaceDE w:val="0"/>
        <w:autoSpaceDN w:val="0"/>
        <w:rPr>
          <w:rFonts w:cs="Arial"/>
          <w:spacing w:val="-3"/>
        </w:rPr>
      </w:pPr>
    </w:p>
    <w:p w14:paraId="496CEBCE" w14:textId="77777777" w:rsidR="004524C8" w:rsidRPr="009F12FF" w:rsidRDefault="004524C8" w:rsidP="004524C8">
      <w:pPr>
        <w:pStyle w:val="Prrafodelista"/>
        <w:numPr>
          <w:ilvl w:val="2"/>
          <w:numId w:val="44"/>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729F16A0" w14:textId="77777777" w:rsidR="004524C8" w:rsidRDefault="004524C8" w:rsidP="004524C8">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5C33DB54"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C72123C" w14:textId="77777777" w:rsidR="004524C8" w:rsidRDefault="004524C8" w:rsidP="004524C8">
      <w:pPr>
        <w:widowControl w:val="0"/>
        <w:tabs>
          <w:tab w:val="left" w:pos="-720"/>
        </w:tabs>
        <w:suppressAutoHyphens/>
        <w:autoSpaceDE w:val="0"/>
        <w:autoSpaceDN w:val="0"/>
        <w:rPr>
          <w:rFonts w:cs="Arial"/>
          <w:spacing w:val="-3"/>
        </w:rPr>
      </w:pPr>
    </w:p>
    <w:p w14:paraId="4F327724" w14:textId="77777777" w:rsidR="004524C8" w:rsidRPr="009F12FF" w:rsidRDefault="004524C8" w:rsidP="004524C8">
      <w:pPr>
        <w:pStyle w:val="Prrafodelista"/>
        <w:numPr>
          <w:ilvl w:val="2"/>
          <w:numId w:val="44"/>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5E1176C5" w14:textId="77777777" w:rsidR="004524C8" w:rsidRDefault="004524C8" w:rsidP="004524C8">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5F064379" w14:textId="77777777" w:rsidR="004524C8" w:rsidRPr="003E1834" w:rsidRDefault="004524C8" w:rsidP="004524C8">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E5765FB" w14:textId="77777777" w:rsidR="004524C8" w:rsidRDefault="004524C8" w:rsidP="004524C8">
      <w:pPr>
        <w:widowControl w:val="0"/>
        <w:tabs>
          <w:tab w:val="left" w:pos="-720"/>
        </w:tabs>
        <w:suppressAutoHyphens/>
        <w:autoSpaceDE w:val="0"/>
        <w:autoSpaceDN w:val="0"/>
        <w:rPr>
          <w:rFonts w:cs="Arial"/>
          <w:spacing w:val="-3"/>
        </w:rPr>
      </w:pPr>
    </w:p>
    <w:p w14:paraId="49F00CAC" w14:textId="77777777" w:rsidR="004524C8" w:rsidRPr="00D94EBB" w:rsidRDefault="004524C8" w:rsidP="004524C8">
      <w:pPr>
        <w:pStyle w:val="Prrafodelista"/>
        <w:numPr>
          <w:ilvl w:val="2"/>
          <w:numId w:val="44"/>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19230F0F" w14:textId="77777777" w:rsidR="004524C8" w:rsidRPr="009F12FF" w:rsidRDefault="004524C8" w:rsidP="004524C8">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71056D7D" w14:textId="77777777" w:rsidR="004524C8" w:rsidRPr="003E1834" w:rsidRDefault="004524C8" w:rsidP="004524C8">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84659B4" w14:textId="77777777" w:rsidR="004524C8" w:rsidRPr="003E1834" w:rsidRDefault="004524C8" w:rsidP="004524C8">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DEC53FD" w14:textId="77777777" w:rsidR="004524C8" w:rsidRPr="003E1834" w:rsidRDefault="004524C8" w:rsidP="004524C8">
      <w:pPr>
        <w:widowControl w:val="0"/>
        <w:tabs>
          <w:tab w:val="left" w:pos="-720"/>
        </w:tabs>
        <w:suppressAutoHyphens/>
        <w:autoSpaceDE w:val="0"/>
        <w:autoSpaceDN w:val="0"/>
        <w:rPr>
          <w:rFonts w:cs="Arial"/>
          <w:spacing w:val="-3"/>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E5EE5A8" w14:textId="77777777" w:rsidR="004524C8" w:rsidRPr="003E1834" w:rsidRDefault="004524C8" w:rsidP="004524C8">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99D2238" w14:textId="77777777" w:rsidR="004524C8" w:rsidRDefault="004524C8" w:rsidP="004524C8">
      <w:pPr>
        <w:widowControl w:val="0"/>
        <w:tabs>
          <w:tab w:val="left" w:pos="-720"/>
        </w:tabs>
        <w:suppressAutoHyphens/>
        <w:autoSpaceDE w:val="0"/>
        <w:autoSpaceDN w:val="0"/>
        <w:rPr>
          <w:rFonts w:cs="Arial"/>
          <w:spacing w:val="-3"/>
        </w:rPr>
      </w:pPr>
    </w:p>
    <w:p w14:paraId="12F6831F" w14:textId="77777777" w:rsidR="004524C8" w:rsidRPr="00EB11EE" w:rsidRDefault="004524C8" w:rsidP="004524C8">
      <w:pPr>
        <w:pStyle w:val="Prrafodelista"/>
        <w:numPr>
          <w:ilvl w:val="1"/>
          <w:numId w:val="44"/>
        </w:numPr>
        <w:tabs>
          <w:tab w:val="left" w:pos="-720"/>
        </w:tabs>
        <w:suppressAutoHyphens/>
        <w:rPr>
          <w:rFonts w:ascii="Cambria" w:hAnsi="Cambria" w:cs="Arial"/>
          <w:b/>
          <w:spacing w:val="-3"/>
          <w:u w:val="single"/>
        </w:rPr>
      </w:pPr>
      <w:r w:rsidRPr="00EB11EE">
        <w:rPr>
          <w:rFonts w:ascii="Cambria" w:hAnsi="Cambria" w:cs="Arial"/>
          <w:b/>
          <w:spacing w:val="-3"/>
          <w:u w:val="single"/>
        </w:rPr>
        <w:lastRenderedPageBreak/>
        <w:t>SOMETIMIENTO A FUERO NACIONAL</w:t>
      </w:r>
    </w:p>
    <w:p w14:paraId="1610F5FF" w14:textId="77777777" w:rsidR="004524C8" w:rsidRDefault="004524C8" w:rsidP="004524C8">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23B9FC89" w14:textId="77777777" w:rsidR="004524C8" w:rsidRDefault="004524C8" w:rsidP="004524C8">
      <w:pPr>
        <w:widowControl w:val="0"/>
        <w:tabs>
          <w:tab w:val="left" w:pos="-720"/>
        </w:tabs>
        <w:suppressAutoHyphens/>
        <w:autoSpaceDE w:val="0"/>
        <w:autoSpaceDN w:val="0"/>
        <w:rPr>
          <w:rFonts w:cs="Arial"/>
          <w:spacing w:val="-3"/>
        </w:rPr>
      </w:pPr>
    </w:p>
    <w:p w14:paraId="3119DB24" w14:textId="77777777" w:rsidR="004524C8" w:rsidRPr="00EB11EE" w:rsidRDefault="004524C8" w:rsidP="004524C8">
      <w:pPr>
        <w:pStyle w:val="Prrafodelista"/>
        <w:numPr>
          <w:ilvl w:val="1"/>
          <w:numId w:val="44"/>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47F8BB39" w14:textId="77777777" w:rsidR="004524C8" w:rsidRDefault="004524C8" w:rsidP="004524C8">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2C335250" w14:textId="77777777" w:rsidR="004524C8" w:rsidRDefault="004524C8" w:rsidP="004524C8">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47E985B4" w14:textId="77777777" w:rsidR="004524C8" w:rsidRDefault="004524C8" w:rsidP="004524C8">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64BB1E88" w14:textId="77777777" w:rsidR="004524C8" w:rsidRPr="00FC3842" w:rsidRDefault="004524C8" w:rsidP="004524C8">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798F46EE" w14:textId="77777777" w:rsidR="004524C8" w:rsidRPr="00FC3842" w:rsidRDefault="004524C8" w:rsidP="004524C8">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08A11E83" w14:textId="77777777" w:rsidR="004524C8" w:rsidRDefault="004524C8" w:rsidP="004524C8">
      <w:pPr>
        <w:widowControl w:val="0"/>
        <w:tabs>
          <w:tab w:val="left" w:pos="-720"/>
        </w:tabs>
        <w:suppressAutoHyphens/>
        <w:autoSpaceDE w:val="0"/>
        <w:autoSpaceDN w:val="0"/>
        <w:rPr>
          <w:lang w:val="es-ES_tradnl"/>
        </w:rPr>
      </w:pPr>
    </w:p>
    <w:p w14:paraId="281C396B" w14:textId="77777777" w:rsidR="004524C8" w:rsidRDefault="004524C8" w:rsidP="004524C8">
      <w:pPr>
        <w:spacing w:before="0" w:after="160" w:line="259" w:lineRule="auto"/>
        <w:jc w:val="left"/>
        <w:rPr>
          <w:lang w:val="es-ES_tradnl"/>
        </w:rPr>
      </w:pPr>
      <w:r>
        <w:rPr>
          <w:lang w:val="es-ES_tradnl"/>
        </w:rPr>
        <w:br w:type="page"/>
      </w:r>
    </w:p>
    <w:p w14:paraId="5DD38FB1" w14:textId="77777777" w:rsidR="004524C8" w:rsidRPr="00956EBB" w:rsidRDefault="004524C8" w:rsidP="004524C8">
      <w:pPr>
        <w:pStyle w:val="Prrafodelista"/>
        <w:numPr>
          <w:ilvl w:val="0"/>
          <w:numId w:val="44"/>
        </w:numPr>
        <w:shd w:val="clear" w:color="auto" w:fill="C6D9F1" w:themeFill="text2" w:themeFillTint="33"/>
        <w:tabs>
          <w:tab w:val="left" w:pos="-720"/>
        </w:tabs>
        <w:suppressAutoHyphens/>
        <w:rPr>
          <w:rFonts w:ascii="Cambria" w:hAnsi="Cambria" w:cs="Arial"/>
          <w:b/>
          <w:spacing w:val="-3"/>
          <w:sz w:val="20"/>
          <w:szCs w:val="18"/>
          <w:u w:val="single"/>
        </w:rPr>
      </w:pPr>
      <w:r w:rsidRPr="00956EBB">
        <w:rPr>
          <w:rFonts w:ascii="Cambria" w:hAnsi="Cambria" w:cs="Arial"/>
          <w:b/>
          <w:spacing w:val="-3"/>
          <w:sz w:val="20"/>
          <w:szCs w:val="18"/>
          <w:u w:val="single"/>
        </w:rPr>
        <w:lastRenderedPageBreak/>
        <w:t>SOLVENCIA ECONÓMICA Y FINANCIERA</w:t>
      </w:r>
    </w:p>
    <w:p w14:paraId="183C60A1" w14:textId="77777777" w:rsidR="004524C8" w:rsidRPr="00956EBB" w:rsidRDefault="004524C8" w:rsidP="004524C8">
      <w:pPr>
        <w:pStyle w:val="Prrafodelista"/>
        <w:numPr>
          <w:ilvl w:val="1"/>
          <w:numId w:val="44"/>
        </w:numPr>
        <w:tabs>
          <w:tab w:val="left" w:pos="-720"/>
        </w:tabs>
        <w:suppressAutoHyphens/>
        <w:rPr>
          <w:rFonts w:ascii="Cambria" w:hAnsi="Cambria" w:cs="Arial"/>
          <w:b/>
          <w:spacing w:val="-3"/>
          <w:szCs w:val="18"/>
          <w:u w:val="single"/>
        </w:rPr>
      </w:pPr>
      <w:r w:rsidRPr="00956EBB">
        <w:rPr>
          <w:rFonts w:ascii="Cambria" w:hAnsi="Cambria" w:cs="Arial"/>
          <w:b/>
          <w:spacing w:val="-3"/>
          <w:szCs w:val="18"/>
          <w:u w:val="single"/>
        </w:rPr>
        <w:tab/>
        <w:t>VOLUMEN ANUAL DE NEGOCIO</w:t>
      </w:r>
    </w:p>
    <w:p w14:paraId="5F53C678" w14:textId="77777777" w:rsidR="004524C8" w:rsidRPr="00956EBB" w:rsidRDefault="004524C8" w:rsidP="004524C8">
      <w:pPr>
        <w:widowControl w:val="0"/>
        <w:tabs>
          <w:tab w:val="left" w:pos="-720"/>
        </w:tabs>
        <w:suppressAutoHyphens/>
        <w:autoSpaceDE w:val="0"/>
        <w:autoSpaceDN w:val="0"/>
        <w:rPr>
          <w:rFonts w:cs="Arial"/>
          <w:spacing w:val="-3"/>
          <w:szCs w:val="18"/>
        </w:rPr>
      </w:pPr>
      <w:r w:rsidRPr="00956EBB">
        <w:rPr>
          <w:rFonts w:cs="Arial"/>
          <w:spacing w:val="-3"/>
          <w:szCs w:val="18"/>
        </w:rPr>
        <w:t>El volumen de negocios anual de la empresa referido al mejor de los últimos tres ejercicios disponibles en el anuncio pertinente y los pliegos de la contratación es el siguiente: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4524C8" w:rsidRPr="00956EBB" w14:paraId="28A26892" w14:textId="77777777" w:rsidTr="004524C8">
        <w:trPr>
          <w:trHeight w:val="378"/>
        </w:trPr>
        <w:tc>
          <w:tcPr>
            <w:tcW w:w="5415" w:type="dxa"/>
            <w:shd w:val="clear" w:color="auto" w:fill="auto"/>
            <w:vAlign w:val="center"/>
          </w:tcPr>
          <w:p w14:paraId="2BF1DC76" w14:textId="77777777" w:rsidR="004524C8" w:rsidRPr="00956EBB" w:rsidRDefault="004524C8" w:rsidP="004524C8">
            <w:pPr>
              <w:widowControl w:val="0"/>
              <w:tabs>
                <w:tab w:val="left" w:pos="-720"/>
              </w:tabs>
              <w:suppressAutoHyphens/>
              <w:autoSpaceDE w:val="0"/>
              <w:autoSpaceDN w:val="0"/>
              <w:jc w:val="center"/>
              <w:rPr>
                <w:rFonts w:cs="Arial"/>
                <w:b/>
                <w:i/>
                <w:spacing w:val="-3"/>
                <w:szCs w:val="18"/>
              </w:rPr>
            </w:pPr>
            <w:r w:rsidRPr="00956EBB">
              <w:rPr>
                <w:rFonts w:cs="Arial"/>
                <w:b/>
                <w:i/>
                <w:spacing w:val="-3"/>
                <w:szCs w:val="18"/>
              </w:rPr>
              <w:t>Anualidad a las que se refiere el volumen de negocio</w:t>
            </w:r>
          </w:p>
          <w:p w14:paraId="78A35FCC" w14:textId="77777777" w:rsidR="004524C8" w:rsidRPr="00956EBB" w:rsidRDefault="004524C8" w:rsidP="004524C8">
            <w:pPr>
              <w:widowControl w:val="0"/>
              <w:tabs>
                <w:tab w:val="left" w:pos="-720"/>
              </w:tabs>
              <w:suppressAutoHyphens/>
              <w:autoSpaceDE w:val="0"/>
              <w:autoSpaceDN w:val="0"/>
              <w:jc w:val="center"/>
              <w:rPr>
                <w:rFonts w:ascii="DejaVuSans-Bold" w:hAnsi="DejaVuSans-Bold" w:cs="DejaVuSans-Bold"/>
                <w:b/>
                <w:bCs/>
                <w:i/>
                <w:color w:val="000000"/>
                <w:szCs w:val="18"/>
              </w:rPr>
            </w:pPr>
            <w:r w:rsidRPr="00956EBB">
              <w:rPr>
                <w:rFonts w:cs="Arial"/>
                <w:b/>
                <w:i/>
                <w:spacing w:val="-3"/>
                <w:szCs w:val="18"/>
              </w:rPr>
              <w:t xml:space="preserve"> </w:t>
            </w:r>
            <w:r w:rsidRPr="00956EBB">
              <w:rPr>
                <w:rFonts w:cs="Arial"/>
                <w:i/>
                <w:spacing w:val="-3"/>
                <w:szCs w:val="18"/>
              </w:rPr>
              <w:t>(indique el ejercicio al que se refiere la cifra de volumen anual de negocios)</w:t>
            </w:r>
          </w:p>
        </w:tc>
        <w:tc>
          <w:tcPr>
            <w:tcW w:w="3544" w:type="dxa"/>
            <w:shd w:val="clear" w:color="auto" w:fill="auto"/>
            <w:vAlign w:val="center"/>
          </w:tcPr>
          <w:p w14:paraId="2E9F1982" w14:textId="77777777" w:rsidR="004524C8" w:rsidRPr="00956EBB" w:rsidRDefault="004524C8" w:rsidP="004524C8">
            <w:pPr>
              <w:autoSpaceDE w:val="0"/>
              <w:autoSpaceDN w:val="0"/>
              <w:adjustRightInd w:val="0"/>
              <w:jc w:val="center"/>
              <w:rPr>
                <w:rFonts w:ascii="DejaVuSans-Bold" w:hAnsi="DejaVuSans-Bold" w:cs="DejaVuSans-Bold"/>
                <w:b/>
                <w:bCs/>
                <w:i/>
                <w:color w:val="000000"/>
                <w:szCs w:val="18"/>
              </w:rPr>
            </w:pPr>
          </w:p>
        </w:tc>
      </w:tr>
      <w:tr w:rsidR="004524C8" w:rsidRPr="00956EBB" w14:paraId="7A4351F3" w14:textId="77777777" w:rsidTr="004524C8">
        <w:trPr>
          <w:trHeight w:val="412"/>
        </w:trPr>
        <w:tc>
          <w:tcPr>
            <w:tcW w:w="5415" w:type="dxa"/>
            <w:shd w:val="clear" w:color="auto" w:fill="auto"/>
            <w:vAlign w:val="center"/>
          </w:tcPr>
          <w:p w14:paraId="7992626E" w14:textId="77777777" w:rsidR="004524C8" w:rsidRPr="00956EBB" w:rsidRDefault="004524C8" w:rsidP="004524C8">
            <w:pPr>
              <w:widowControl w:val="0"/>
              <w:tabs>
                <w:tab w:val="left" w:pos="-720"/>
              </w:tabs>
              <w:suppressAutoHyphens/>
              <w:autoSpaceDE w:val="0"/>
              <w:autoSpaceDN w:val="0"/>
              <w:jc w:val="center"/>
              <w:rPr>
                <w:rFonts w:ascii="DejaVuSans-Bold" w:hAnsi="DejaVuSans-Bold" w:cs="DejaVuSans-Bold"/>
                <w:b/>
                <w:bCs/>
                <w:i/>
                <w:color w:val="000000"/>
                <w:szCs w:val="18"/>
              </w:rPr>
            </w:pPr>
            <w:r w:rsidRPr="00956EBB">
              <w:rPr>
                <w:rFonts w:cs="Arial"/>
                <w:b/>
                <w:i/>
                <w:spacing w:val="-3"/>
                <w:szCs w:val="18"/>
              </w:rPr>
              <w:t xml:space="preserve">Volumen anual de negocios </w:t>
            </w:r>
          </w:p>
        </w:tc>
        <w:tc>
          <w:tcPr>
            <w:tcW w:w="3544" w:type="dxa"/>
            <w:shd w:val="clear" w:color="auto" w:fill="auto"/>
            <w:vAlign w:val="center"/>
          </w:tcPr>
          <w:p w14:paraId="7FD71B68" w14:textId="77777777" w:rsidR="004524C8" w:rsidRPr="00956EBB" w:rsidRDefault="004524C8" w:rsidP="004524C8">
            <w:pPr>
              <w:autoSpaceDE w:val="0"/>
              <w:autoSpaceDN w:val="0"/>
              <w:adjustRightInd w:val="0"/>
              <w:jc w:val="center"/>
              <w:rPr>
                <w:rFonts w:ascii="DejaVuSans-Bold" w:hAnsi="DejaVuSans-Bold" w:cs="DejaVuSans-Bold"/>
                <w:b/>
                <w:bCs/>
                <w:i/>
                <w:color w:val="000000"/>
                <w:szCs w:val="18"/>
              </w:rPr>
            </w:pPr>
            <w:r w:rsidRPr="00956EBB">
              <w:rPr>
                <w:rFonts w:ascii="DejaVuSans-Bold" w:hAnsi="DejaVuSans-Bold" w:cs="DejaVuSans-Bold"/>
                <w:b/>
                <w:bCs/>
                <w:i/>
                <w:color w:val="000000"/>
                <w:szCs w:val="18"/>
              </w:rPr>
              <w:t xml:space="preserve">                                       €</w:t>
            </w:r>
          </w:p>
        </w:tc>
      </w:tr>
    </w:tbl>
    <w:p w14:paraId="03ABCA25" w14:textId="77777777" w:rsidR="004524C8" w:rsidRPr="00956EBB" w:rsidRDefault="004524C8" w:rsidP="004524C8">
      <w:pPr>
        <w:widowControl w:val="0"/>
        <w:tabs>
          <w:tab w:val="left" w:pos="-720"/>
        </w:tabs>
        <w:suppressAutoHyphens/>
        <w:autoSpaceDE w:val="0"/>
        <w:autoSpaceDN w:val="0"/>
        <w:rPr>
          <w:rFonts w:cs="Arial"/>
          <w:spacing w:val="-3"/>
          <w:szCs w:val="18"/>
        </w:rPr>
      </w:pPr>
    </w:p>
    <w:p w14:paraId="7076B273" w14:textId="77777777" w:rsidR="004524C8" w:rsidRPr="00956EBB" w:rsidRDefault="004524C8" w:rsidP="004524C8">
      <w:pPr>
        <w:widowControl w:val="0"/>
        <w:tabs>
          <w:tab w:val="left" w:pos="-720"/>
        </w:tabs>
        <w:suppressAutoHyphens/>
        <w:autoSpaceDE w:val="0"/>
        <w:autoSpaceDN w:val="0"/>
        <w:rPr>
          <w:rFonts w:cs="Arial"/>
          <w:spacing w:val="-3"/>
          <w:szCs w:val="18"/>
        </w:rPr>
      </w:pPr>
      <w:r w:rsidRPr="00956EBB">
        <w:rPr>
          <w:rFonts w:cs="Arial"/>
          <w:spacing w:val="-3"/>
          <w:szCs w:val="18"/>
        </w:rPr>
        <w:t xml:space="preserve">La información anterior se halla disponible sin coste en una base de datos de un Estado Miembro de la UE: </w:t>
      </w:r>
    </w:p>
    <w:p w14:paraId="14A8CAC9" w14:textId="77777777" w:rsidR="004524C8" w:rsidRPr="00956EBB" w:rsidRDefault="004524C8" w:rsidP="004524C8">
      <w:pPr>
        <w:widowControl w:val="0"/>
        <w:tabs>
          <w:tab w:val="left" w:pos="-720"/>
        </w:tabs>
        <w:suppressAutoHyphens/>
        <w:autoSpaceDE w:val="0"/>
        <w:autoSpaceDN w:val="0"/>
        <w:rPr>
          <w:rFonts w:cs="Arial"/>
          <w:i/>
          <w:spacing w:val="-3"/>
          <w:szCs w:val="18"/>
        </w:rPr>
      </w:pPr>
      <w:r w:rsidRPr="00956EBB">
        <w:rPr>
          <w:rFonts w:cs="Arial"/>
          <w:b/>
          <w:spacing w:val="-3"/>
          <w:szCs w:val="18"/>
          <w:bdr w:val="single" w:sz="4" w:space="0" w:color="auto"/>
          <w:shd w:val="clear" w:color="auto" w:fill="DBE5F1" w:themeFill="accent1" w:themeFillTint="33"/>
        </w:rPr>
        <w:t>Sí / No</w:t>
      </w:r>
      <w:r w:rsidRPr="00956EBB">
        <w:rPr>
          <w:rFonts w:cs="Arial"/>
          <w:spacing w:val="-3"/>
          <w:szCs w:val="18"/>
        </w:rPr>
        <w:t xml:space="preserve"> </w:t>
      </w:r>
      <w:r w:rsidRPr="00956EBB">
        <w:rPr>
          <w:rFonts w:cs="Arial"/>
          <w:i/>
          <w:spacing w:val="-3"/>
          <w:szCs w:val="18"/>
        </w:rPr>
        <w:t>(Señalar la opción correcta, si se ha marcado afirmativamente se rellenarán los 3 apartados siguientes)</w:t>
      </w:r>
    </w:p>
    <w:p w14:paraId="2A782ECD" w14:textId="77777777" w:rsidR="004524C8" w:rsidRPr="00956EBB" w:rsidRDefault="004524C8" w:rsidP="004524C8">
      <w:pPr>
        <w:widowControl w:val="0"/>
        <w:tabs>
          <w:tab w:val="left" w:pos="-720"/>
        </w:tabs>
        <w:suppressAutoHyphens/>
        <w:autoSpaceDE w:val="0"/>
        <w:autoSpaceDN w:val="0"/>
        <w:rPr>
          <w:rFonts w:cs="Arial"/>
          <w:spacing w:val="-3"/>
          <w:szCs w:val="18"/>
        </w:rPr>
      </w:pPr>
      <w:r w:rsidRPr="00956EBB">
        <w:rPr>
          <w:rFonts w:cs="Arial"/>
          <w:spacing w:val="-3"/>
          <w:szCs w:val="18"/>
        </w:rPr>
        <w:t>Url: _________________________________</w:t>
      </w:r>
    </w:p>
    <w:p w14:paraId="5FA847A3" w14:textId="77777777" w:rsidR="004524C8" w:rsidRPr="00956EBB" w:rsidRDefault="004524C8" w:rsidP="004524C8">
      <w:pPr>
        <w:widowControl w:val="0"/>
        <w:tabs>
          <w:tab w:val="left" w:pos="-720"/>
        </w:tabs>
        <w:suppressAutoHyphens/>
        <w:autoSpaceDE w:val="0"/>
        <w:autoSpaceDN w:val="0"/>
        <w:rPr>
          <w:rFonts w:cs="Arial"/>
          <w:spacing w:val="-3"/>
          <w:szCs w:val="18"/>
        </w:rPr>
      </w:pPr>
      <w:r w:rsidRPr="00956EBB">
        <w:rPr>
          <w:rFonts w:cs="Arial"/>
          <w:spacing w:val="-3"/>
          <w:szCs w:val="18"/>
        </w:rPr>
        <w:t>Código: ______________________________</w:t>
      </w:r>
    </w:p>
    <w:p w14:paraId="55D117E6" w14:textId="77777777" w:rsidR="004524C8" w:rsidRDefault="004524C8" w:rsidP="004524C8">
      <w:pPr>
        <w:widowControl w:val="0"/>
        <w:tabs>
          <w:tab w:val="left" w:pos="-720"/>
        </w:tabs>
        <w:suppressAutoHyphens/>
        <w:autoSpaceDE w:val="0"/>
        <w:autoSpaceDN w:val="0"/>
        <w:rPr>
          <w:rFonts w:cs="Arial"/>
          <w:spacing w:val="-3"/>
          <w:szCs w:val="18"/>
        </w:rPr>
      </w:pPr>
      <w:r w:rsidRPr="00956EBB">
        <w:rPr>
          <w:rFonts w:cs="Arial"/>
          <w:spacing w:val="-3"/>
          <w:szCs w:val="18"/>
        </w:rPr>
        <w:t>Expedidor: __________________________</w:t>
      </w:r>
    </w:p>
    <w:p w14:paraId="518EAAAB" w14:textId="77777777" w:rsidR="004524C8" w:rsidRDefault="004524C8" w:rsidP="004524C8">
      <w:pPr>
        <w:spacing w:before="0" w:after="0" w:line="240" w:lineRule="auto"/>
        <w:jc w:val="left"/>
        <w:rPr>
          <w:rFonts w:cs="Arial"/>
          <w:spacing w:val="-3"/>
          <w:szCs w:val="18"/>
        </w:rPr>
      </w:pPr>
      <w:r>
        <w:rPr>
          <w:rFonts w:cs="Arial"/>
          <w:spacing w:val="-3"/>
          <w:szCs w:val="18"/>
        </w:rPr>
        <w:br w:type="page"/>
      </w:r>
    </w:p>
    <w:p w14:paraId="69365356" w14:textId="77777777" w:rsidR="004524C8" w:rsidRPr="005018C5" w:rsidRDefault="004524C8" w:rsidP="004524C8">
      <w:pPr>
        <w:pStyle w:val="Prrafodelista"/>
        <w:numPr>
          <w:ilvl w:val="0"/>
          <w:numId w:val="44"/>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TÉCNICA</w:t>
      </w:r>
    </w:p>
    <w:p w14:paraId="6427F5B0" w14:textId="77777777" w:rsidR="004524C8" w:rsidRPr="00956EBB" w:rsidRDefault="004524C8" w:rsidP="004524C8">
      <w:pPr>
        <w:widowControl w:val="0"/>
        <w:tabs>
          <w:tab w:val="left" w:pos="-720"/>
        </w:tabs>
        <w:suppressAutoHyphens/>
        <w:autoSpaceDE w:val="0"/>
        <w:autoSpaceDN w:val="0"/>
        <w:rPr>
          <w:rFonts w:cs="Arial"/>
          <w:b/>
          <w:spacing w:val="-3"/>
          <w:u w:val="single"/>
        </w:rPr>
      </w:pPr>
      <w:r w:rsidRPr="00956EBB">
        <w:rPr>
          <w:rFonts w:cs="Arial"/>
          <w:b/>
          <w:spacing w:val="-3"/>
          <w:u w:val="single"/>
        </w:rPr>
        <w:t>4.1.</w:t>
      </w:r>
      <w:r w:rsidRPr="00956EBB">
        <w:rPr>
          <w:rFonts w:cs="Arial"/>
          <w:b/>
          <w:spacing w:val="-3"/>
          <w:u w:val="single"/>
        </w:rPr>
        <w:tab/>
        <w:t>RELACIÓN DE SUMINISTROS REALIZADOS SIMILARES A LOS DEL OBJETO DE CONTRATACIÓN</w:t>
      </w:r>
    </w:p>
    <w:p w14:paraId="6C094CE8" w14:textId="77777777" w:rsidR="004524C8" w:rsidRPr="00956EBB" w:rsidRDefault="004524C8" w:rsidP="004524C8">
      <w:pPr>
        <w:widowControl w:val="0"/>
        <w:tabs>
          <w:tab w:val="left" w:pos="-720"/>
        </w:tabs>
        <w:suppressAutoHyphens/>
        <w:autoSpaceDE w:val="0"/>
        <w:autoSpaceDN w:val="0"/>
        <w:rPr>
          <w:rFonts w:cs="Arial"/>
          <w:spacing w:val="-3"/>
          <w:szCs w:val="20"/>
        </w:rPr>
      </w:pPr>
      <w:r w:rsidRPr="00956EBB">
        <w:rPr>
          <w:rFonts w:cs="Arial"/>
          <w:spacing w:val="-3"/>
          <w:szCs w:val="20"/>
        </w:rPr>
        <w:t>Durante el período de referencia y tipo de suministros establecido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524C8" w:rsidRPr="00956EBB" w14:paraId="14048257" w14:textId="77777777" w:rsidTr="004524C8">
        <w:trPr>
          <w:trHeight w:val="296"/>
        </w:trPr>
        <w:tc>
          <w:tcPr>
            <w:tcW w:w="2263" w:type="dxa"/>
            <w:shd w:val="clear" w:color="auto" w:fill="auto"/>
            <w:vAlign w:val="center"/>
            <w:hideMark/>
          </w:tcPr>
          <w:p w14:paraId="3BD856AB" w14:textId="77777777" w:rsidR="004524C8" w:rsidRPr="00956EBB" w:rsidRDefault="004524C8" w:rsidP="004524C8">
            <w:pPr>
              <w:spacing w:after="0" w:line="240" w:lineRule="auto"/>
              <w:rPr>
                <w:b/>
                <w:bCs/>
                <w:i/>
                <w:iCs/>
                <w:color w:val="000000"/>
                <w:szCs w:val="18"/>
              </w:rPr>
            </w:pPr>
            <w:r w:rsidRPr="00956EBB">
              <w:rPr>
                <w:b/>
                <w:bCs/>
                <w:i/>
                <w:iCs/>
                <w:color w:val="000000"/>
                <w:szCs w:val="18"/>
              </w:rPr>
              <w:t>Descripción suministro</w:t>
            </w:r>
          </w:p>
        </w:tc>
        <w:tc>
          <w:tcPr>
            <w:tcW w:w="7088" w:type="dxa"/>
            <w:shd w:val="clear" w:color="auto" w:fill="auto"/>
            <w:vAlign w:val="center"/>
            <w:hideMark/>
          </w:tcPr>
          <w:p w14:paraId="7581B7A8" w14:textId="77777777" w:rsidR="004524C8" w:rsidRPr="00956EBB" w:rsidRDefault="004524C8" w:rsidP="004524C8">
            <w:pPr>
              <w:spacing w:after="0" w:line="240" w:lineRule="auto"/>
              <w:rPr>
                <w:color w:val="000000"/>
                <w:szCs w:val="18"/>
              </w:rPr>
            </w:pPr>
          </w:p>
          <w:p w14:paraId="0C6FAA8F" w14:textId="77777777" w:rsidR="004524C8" w:rsidRPr="00956EBB" w:rsidRDefault="004524C8" w:rsidP="004524C8">
            <w:pPr>
              <w:spacing w:after="0" w:line="240" w:lineRule="auto"/>
              <w:rPr>
                <w:color w:val="000000"/>
                <w:szCs w:val="18"/>
              </w:rPr>
            </w:pPr>
          </w:p>
          <w:p w14:paraId="32EEF39C" w14:textId="77777777" w:rsidR="004524C8" w:rsidRPr="00956EBB" w:rsidRDefault="004524C8" w:rsidP="004524C8">
            <w:pPr>
              <w:spacing w:after="0" w:line="240" w:lineRule="auto"/>
              <w:rPr>
                <w:color w:val="000000"/>
                <w:szCs w:val="18"/>
              </w:rPr>
            </w:pPr>
          </w:p>
        </w:tc>
      </w:tr>
      <w:tr w:rsidR="004524C8" w:rsidRPr="00865941" w14:paraId="4AE700B5" w14:textId="77777777" w:rsidTr="004524C8">
        <w:trPr>
          <w:trHeight w:val="296"/>
        </w:trPr>
        <w:tc>
          <w:tcPr>
            <w:tcW w:w="2263" w:type="dxa"/>
            <w:shd w:val="clear" w:color="auto" w:fill="auto"/>
            <w:vAlign w:val="center"/>
            <w:hideMark/>
          </w:tcPr>
          <w:p w14:paraId="0C08EED8" w14:textId="77777777" w:rsidR="004524C8" w:rsidRPr="00865941" w:rsidRDefault="004524C8" w:rsidP="004524C8">
            <w:pPr>
              <w:spacing w:after="0" w:line="240" w:lineRule="auto"/>
              <w:rPr>
                <w:b/>
                <w:bCs/>
                <w:i/>
                <w:iCs/>
                <w:color w:val="000000"/>
                <w:szCs w:val="18"/>
              </w:rPr>
            </w:pPr>
            <w:r w:rsidRPr="00956EBB">
              <w:rPr>
                <w:b/>
                <w:bCs/>
                <w:i/>
                <w:iCs/>
                <w:color w:val="000000"/>
                <w:szCs w:val="18"/>
              </w:rPr>
              <w:t>Destinatario</w:t>
            </w:r>
          </w:p>
        </w:tc>
        <w:tc>
          <w:tcPr>
            <w:tcW w:w="7088" w:type="dxa"/>
            <w:shd w:val="clear" w:color="auto" w:fill="auto"/>
            <w:vAlign w:val="center"/>
            <w:hideMark/>
          </w:tcPr>
          <w:p w14:paraId="4DBF8087" w14:textId="77777777" w:rsidR="004524C8" w:rsidRPr="00865941" w:rsidRDefault="004524C8" w:rsidP="004524C8">
            <w:pPr>
              <w:spacing w:after="0" w:line="240" w:lineRule="auto"/>
              <w:rPr>
                <w:color w:val="000000"/>
                <w:szCs w:val="18"/>
              </w:rPr>
            </w:pPr>
          </w:p>
          <w:p w14:paraId="46B28D64" w14:textId="77777777" w:rsidR="004524C8" w:rsidRPr="00865941" w:rsidRDefault="004524C8" w:rsidP="004524C8">
            <w:pPr>
              <w:spacing w:after="0" w:line="240" w:lineRule="auto"/>
              <w:rPr>
                <w:color w:val="000000"/>
                <w:szCs w:val="18"/>
              </w:rPr>
            </w:pPr>
          </w:p>
        </w:tc>
      </w:tr>
      <w:tr w:rsidR="004524C8" w:rsidRPr="00865941" w14:paraId="5872A84E" w14:textId="77777777" w:rsidTr="004524C8">
        <w:trPr>
          <w:trHeight w:val="296"/>
        </w:trPr>
        <w:tc>
          <w:tcPr>
            <w:tcW w:w="2263" w:type="dxa"/>
            <w:shd w:val="clear" w:color="auto" w:fill="auto"/>
            <w:vAlign w:val="center"/>
            <w:hideMark/>
          </w:tcPr>
          <w:p w14:paraId="1B12EF41" w14:textId="77777777" w:rsidR="004524C8" w:rsidRPr="00865941" w:rsidRDefault="004524C8" w:rsidP="004524C8">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40715FBD" w14:textId="77777777" w:rsidR="004524C8" w:rsidRPr="00865941" w:rsidRDefault="004524C8" w:rsidP="004524C8">
            <w:pPr>
              <w:spacing w:after="0" w:line="240" w:lineRule="auto"/>
              <w:rPr>
                <w:color w:val="000000"/>
                <w:szCs w:val="18"/>
              </w:rPr>
            </w:pPr>
          </w:p>
        </w:tc>
      </w:tr>
      <w:tr w:rsidR="004524C8" w:rsidRPr="00865941" w14:paraId="136895A3" w14:textId="77777777" w:rsidTr="004524C8">
        <w:trPr>
          <w:trHeight w:val="296"/>
        </w:trPr>
        <w:tc>
          <w:tcPr>
            <w:tcW w:w="2263" w:type="dxa"/>
            <w:shd w:val="clear" w:color="auto" w:fill="auto"/>
            <w:vAlign w:val="center"/>
            <w:hideMark/>
          </w:tcPr>
          <w:p w14:paraId="41AF9F96" w14:textId="77777777" w:rsidR="004524C8" w:rsidRPr="00865941" w:rsidRDefault="004524C8" w:rsidP="004524C8">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098A22E0" w14:textId="77777777" w:rsidR="004524C8" w:rsidRPr="00865941" w:rsidRDefault="004524C8" w:rsidP="004524C8">
            <w:pPr>
              <w:spacing w:after="0" w:line="240" w:lineRule="auto"/>
              <w:rPr>
                <w:color w:val="000000"/>
                <w:szCs w:val="18"/>
              </w:rPr>
            </w:pPr>
          </w:p>
        </w:tc>
      </w:tr>
      <w:tr w:rsidR="004524C8" w:rsidRPr="00865941" w14:paraId="03561CEC" w14:textId="77777777" w:rsidTr="004524C8">
        <w:trPr>
          <w:trHeight w:val="296"/>
        </w:trPr>
        <w:tc>
          <w:tcPr>
            <w:tcW w:w="2263" w:type="dxa"/>
            <w:shd w:val="clear" w:color="auto" w:fill="auto"/>
            <w:vAlign w:val="center"/>
            <w:hideMark/>
          </w:tcPr>
          <w:p w14:paraId="2E4152C7" w14:textId="77777777" w:rsidR="004524C8" w:rsidRPr="00865941" w:rsidRDefault="004524C8" w:rsidP="004524C8">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1B11577D" w14:textId="77777777" w:rsidR="004524C8" w:rsidRPr="00865941" w:rsidRDefault="004524C8" w:rsidP="004524C8">
            <w:pPr>
              <w:spacing w:after="0" w:line="240" w:lineRule="auto"/>
              <w:rPr>
                <w:color w:val="000000"/>
                <w:szCs w:val="18"/>
              </w:rPr>
            </w:pPr>
          </w:p>
        </w:tc>
      </w:tr>
    </w:tbl>
    <w:p w14:paraId="19A03A4A" w14:textId="77777777" w:rsidR="004524C8" w:rsidRDefault="004524C8" w:rsidP="004524C8">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524C8" w:rsidRPr="00956EBB" w14:paraId="0CC816A6" w14:textId="77777777" w:rsidTr="004524C8">
        <w:trPr>
          <w:trHeight w:val="296"/>
        </w:trPr>
        <w:tc>
          <w:tcPr>
            <w:tcW w:w="2263" w:type="dxa"/>
            <w:shd w:val="clear" w:color="auto" w:fill="auto"/>
            <w:vAlign w:val="center"/>
            <w:hideMark/>
          </w:tcPr>
          <w:p w14:paraId="32E8F755" w14:textId="77777777" w:rsidR="004524C8" w:rsidRPr="00956EBB" w:rsidRDefault="004524C8" w:rsidP="004524C8">
            <w:pPr>
              <w:spacing w:after="0" w:line="240" w:lineRule="auto"/>
              <w:rPr>
                <w:b/>
                <w:bCs/>
                <w:i/>
                <w:iCs/>
                <w:color w:val="000000"/>
                <w:szCs w:val="18"/>
              </w:rPr>
            </w:pPr>
            <w:r w:rsidRPr="00956EBB">
              <w:rPr>
                <w:b/>
                <w:bCs/>
                <w:i/>
                <w:iCs/>
                <w:color w:val="000000"/>
                <w:szCs w:val="18"/>
              </w:rPr>
              <w:t>Descripción suministro</w:t>
            </w:r>
          </w:p>
        </w:tc>
        <w:tc>
          <w:tcPr>
            <w:tcW w:w="7088" w:type="dxa"/>
            <w:shd w:val="clear" w:color="auto" w:fill="auto"/>
            <w:vAlign w:val="center"/>
            <w:hideMark/>
          </w:tcPr>
          <w:p w14:paraId="2E65588A" w14:textId="77777777" w:rsidR="004524C8" w:rsidRPr="00956EBB" w:rsidRDefault="004524C8" w:rsidP="004524C8">
            <w:pPr>
              <w:spacing w:after="0" w:line="240" w:lineRule="auto"/>
              <w:rPr>
                <w:color w:val="000000"/>
                <w:szCs w:val="18"/>
              </w:rPr>
            </w:pPr>
          </w:p>
          <w:p w14:paraId="010265C0" w14:textId="77777777" w:rsidR="004524C8" w:rsidRPr="00956EBB" w:rsidRDefault="004524C8" w:rsidP="004524C8">
            <w:pPr>
              <w:spacing w:after="0" w:line="240" w:lineRule="auto"/>
              <w:rPr>
                <w:color w:val="000000"/>
                <w:szCs w:val="18"/>
              </w:rPr>
            </w:pPr>
          </w:p>
          <w:p w14:paraId="54063264" w14:textId="77777777" w:rsidR="004524C8" w:rsidRPr="00956EBB" w:rsidRDefault="004524C8" w:rsidP="004524C8">
            <w:pPr>
              <w:spacing w:after="0" w:line="240" w:lineRule="auto"/>
              <w:rPr>
                <w:color w:val="000000"/>
                <w:szCs w:val="18"/>
              </w:rPr>
            </w:pPr>
          </w:p>
        </w:tc>
      </w:tr>
      <w:tr w:rsidR="004524C8" w:rsidRPr="00865941" w14:paraId="67ABD044" w14:textId="77777777" w:rsidTr="004524C8">
        <w:trPr>
          <w:trHeight w:val="296"/>
        </w:trPr>
        <w:tc>
          <w:tcPr>
            <w:tcW w:w="2263" w:type="dxa"/>
            <w:shd w:val="clear" w:color="auto" w:fill="auto"/>
            <w:vAlign w:val="center"/>
            <w:hideMark/>
          </w:tcPr>
          <w:p w14:paraId="7319A7F5" w14:textId="77777777" w:rsidR="004524C8" w:rsidRPr="00865941" w:rsidRDefault="004524C8" w:rsidP="004524C8">
            <w:pPr>
              <w:spacing w:after="0" w:line="240" w:lineRule="auto"/>
              <w:rPr>
                <w:b/>
                <w:bCs/>
                <w:i/>
                <w:iCs/>
                <w:color w:val="000000"/>
                <w:szCs w:val="18"/>
              </w:rPr>
            </w:pPr>
            <w:r w:rsidRPr="00956EBB">
              <w:rPr>
                <w:b/>
                <w:bCs/>
                <w:i/>
                <w:iCs/>
                <w:color w:val="000000"/>
                <w:szCs w:val="18"/>
              </w:rPr>
              <w:t>Destinatario</w:t>
            </w:r>
          </w:p>
        </w:tc>
        <w:tc>
          <w:tcPr>
            <w:tcW w:w="7088" w:type="dxa"/>
            <w:shd w:val="clear" w:color="auto" w:fill="auto"/>
            <w:vAlign w:val="center"/>
            <w:hideMark/>
          </w:tcPr>
          <w:p w14:paraId="3A4D510C" w14:textId="77777777" w:rsidR="004524C8" w:rsidRPr="00865941" w:rsidRDefault="004524C8" w:rsidP="004524C8">
            <w:pPr>
              <w:spacing w:after="0" w:line="240" w:lineRule="auto"/>
              <w:rPr>
                <w:color w:val="000000"/>
                <w:szCs w:val="18"/>
              </w:rPr>
            </w:pPr>
          </w:p>
          <w:p w14:paraId="432B1AB1" w14:textId="77777777" w:rsidR="004524C8" w:rsidRPr="00865941" w:rsidRDefault="004524C8" w:rsidP="004524C8">
            <w:pPr>
              <w:spacing w:after="0" w:line="240" w:lineRule="auto"/>
              <w:rPr>
                <w:color w:val="000000"/>
                <w:szCs w:val="18"/>
              </w:rPr>
            </w:pPr>
          </w:p>
        </w:tc>
      </w:tr>
      <w:tr w:rsidR="004524C8" w:rsidRPr="00865941" w14:paraId="29ECA13C" w14:textId="77777777" w:rsidTr="004524C8">
        <w:trPr>
          <w:trHeight w:val="296"/>
        </w:trPr>
        <w:tc>
          <w:tcPr>
            <w:tcW w:w="2263" w:type="dxa"/>
            <w:shd w:val="clear" w:color="auto" w:fill="auto"/>
            <w:vAlign w:val="center"/>
            <w:hideMark/>
          </w:tcPr>
          <w:p w14:paraId="4561A3FC" w14:textId="77777777" w:rsidR="004524C8" w:rsidRPr="00865941" w:rsidRDefault="004524C8" w:rsidP="004524C8">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4DDCC7DF" w14:textId="77777777" w:rsidR="004524C8" w:rsidRPr="00865941" w:rsidRDefault="004524C8" w:rsidP="004524C8">
            <w:pPr>
              <w:spacing w:after="0" w:line="240" w:lineRule="auto"/>
              <w:rPr>
                <w:color w:val="000000"/>
                <w:szCs w:val="18"/>
              </w:rPr>
            </w:pPr>
          </w:p>
        </w:tc>
      </w:tr>
      <w:tr w:rsidR="004524C8" w:rsidRPr="00865941" w14:paraId="3E0509FA" w14:textId="77777777" w:rsidTr="004524C8">
        <w:trPr>
          <w:trHeight w:val="296"/>
        </w:trPr>
        <w:tc>
          <w:tcPr>
            <w:tcW w:w="2263" w:type="dxa"/>
            <w:shd w:val="clear" w:color="auto" w:fill="auto"/>
            <w:vAlign w:val="center"/>
            <w:hideMark/>
          </w:tcPr>
          <w:p w14:paraId="75F251DC" w14:textId="77777777" w:rsidR="004524C8" w:rsidRPr="00865941" w:rsidRDefault="004524C8" w:rsidP="004524C8">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6C3B67AB" w14:textId="77777777" w:rsidR="004524C8" w:rsidRPr="00865941" w:rsidRDefault="004524C8" w:rsidP="004524C8">
            <w:pPr>
              <w:spacing w:after="0" w:line="240" w:lineRule="auto"/>
              <w:rPr>
                <w:color w:val="000000"/>
                <w:szCs w:val="18"/>
              </w:rPr>
            </w:pPr>
          </w:p>
        </w:tc>
      </w:tr>
      <w:tr w:rsidR="004524C8" w:rsidRPr="00865941" w14:paraId="69711276" w14:textId="77777777" w:rsidTr="004524C8">
        <w:trPr>
          <w:trHeight w:val="296"/>
        </w:trPr>
        <w:tc>
          <w:tcPr>
            <w:tcW w:w="2263" w:type="dxa"/>
            <w:shd w:val="clear" w:color="auto" w:fill="auto"/>
            <w:vAlign w:val="center"/>
            <w:hideMark/>
          </w:tcPr>
          <w:p w14:paraId="625C833A" w14:textId="77777777" w:rsidR="004524C8" w:rsidRPr="00865941" w:rsidRDefault="004524C8" w:rsidP="004524C8">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122325E2" w14:textId="77777777" w:rsidR="004524C8" w:rsidRPr="00865941" w:rsidRDefault="004524C8" w:rsidP="004524C8">
            <w:pPr>
              <w:spacing w:after="0" w:line="240" w:lineRule="auto"/>
              <w:rPr>
                <w:color w:val="000000"/>
                <w:szCs w:val="18"/>
              </w:rPr>
            </w:pPr>
          </w:p>
        </w:tc>
      </w:tr>
    </w:tbl>
    <w:p w14:paraId="31DE1E06" w14:textId="77777777" w:rsidR="004524C8" w:rsidRPr="00956EBB" w:rsidRDefault="004524C8" w:rsidP="004524C8">
      <w:pPr>
        <w:widowControl w:val="0"/>
        <w:suppressAutoHyphens/>
        <w:autoSpaceDE w:val="0"/>
        <w:autoSpaceDN w:val="0"/>
        <w:adjustRightInd w:val="0"/>
        <w:jc w:val="right"/>
        <w:rPr>
          <w:rFonts w:asciiTheme="majorHAnsi" w:hAnsiTheme="majorHAnsi" w:cs="DejaVuSans-Bold"/>
          <w:bCs/>
          <w:i/>
          <w:color w:val="000000"/>
          <w:szCs w:val="20"/>
          <w:lang w:val="es-ES_tradnl"/>
        </w:rPr>
      </w:pPr>
      <w:r w:rsidRPr="00956EBB">
        <w:rPr>
          <w:rFonts w:asciiTheme="majorHAnsi" w:hAnsiTheme="majorHAnsi" w:cs="DejaVuSans-Bold"/>
          <w:bCs/>
          <w:i/>
          <w:color w:val="000000"/>
          <w:szCs w:val="20"/>
          <w:lang w:val="es-ES_tradnl"/>
        </w:rPr>
        <w:t>Se podrán añadir tantas tablas como se desee</w:t>
      </w:r>
    </w:p>
    <w:p w14:paraId="313287E6" w14:textId="77777777" w:rsidR="004524C8" w:rsidRDefault="004524C8" w:rsidP="004524C8">
      <w:pPr>
        <w:widowControl w:val="0"/>
        <w:tabs>
          <w:tab w:val="left" w:pos="-720"/>
          <w:tab w:val="right" w:pos="8504"/>
        </w:tabs>
        <w:suppressAutoHyphens/>
        <w:autoSpaceDE w:val="0"/>
        <w:autoSpaceDN w:val="0"/>
        <w:rPr>
          <w:rFonts w:asciiTheme="majorHAnsi" w:hAnsiTheme="majorHAnsi" w:cs="Arial"/>
          <w:spacing w:val="-3"/>
          <w:szCs w:val="20"/>
          <w:lang w:val="es-ES_tradnl"/>
        </w:rPr>
      </w:pPr>
    </w:p>
    <w:p w14:paraId="7A945379" w14:textId="77777777" w:rsidR="004524C8" w:rsidRDefault="004524C8" w:rsidP="004524C8">
      <w:pPr>
        <w:widowControl w:val="0"/>
        <w:tabs>
          <w:tab w:val="left" w:pos="-720"/>
          <w:tab w:val="right" w:pos="8504"/>
        </w:tabs>
        <w:suppressAutoHyphens/>
        <w:autoSpaceDE w:val="0"/>
        <w:autoSpaceDN w:val="0"/>
        <w:rPr>
          <w:rFonts w:asciiTheme="majorHAnsi" w:hAnsiTheme="majorHAnsi" w:cs="Arial"/>
          <w:spacing w:val="-3"/>
          <w:szCs w:val="20"/>
          <w:lang w:val="es-ES_tradnl"/>
        </w:rPr>
      </w:pPr>
    </w:p>
    <w:p w14:paraId="27534FC1" w14:textId="77777777" w:rsidR="004524C8" w:rsidRPr="007A19C9" w:rsidRDefault="004524C8" w:rsidP="004524C8">
      <w:pPr>
        <w:widowControl w:val="0"/>
        <w:tabs>
          <w:tab w:val="left" w:pos="-720"/>
          <w:tab w:val="right" w:pos="8504"/>
        </w:tabs>
        <w:suppressAutoHyphens/>
        <w:autoSpaceDE w:val="0"/>
        <w:autoSpaceDN w:val="0"/>
        <w:rPr>
          <w:rFonts w:asciiTheme="majorHAnsi" w:hAnsiTheme="majorHAnsi" w:cs="Arial"/>
          <w:spacing w:val="-3"/>
          <w:szCs w:val="20"/>
          <w:lang w:val="es-ES_tradnl"/>
        </w:rPr>
      </w:pPr>
      <w:r w:rsidRPr="007A19C9">
        <w:rPr>
          <w:rFonts w:asciiTheme="majorHAnsi" w:hAnsiTheme="majorHAnsi" w:cs="Arial"/>
          <w:spacing w:val="-3"/>
          <w:szCs w:val="20"/>
          <w:lang w:val="es-ES_tradnl"/>
        </w:rPr>
        <w:t xml:space="preserve"> (Lugar, fecha y firma)</w:t>
      </w:r>
    </w:p>
    <w:p w14:paraId="42277043" w14:textId="77777777" w:rsidR="004524C8" w:rsidRPr="007A19C9" w:rsidRDefault="004524C8" w:rsidP="004524C8">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rPr>
      </w:pPr>
      <w:r w:rsidRPr="007A19C9">
        <w:rPr>
          <w:rFonts w:asciiTheme="majorHAnsi" w:hAnsiTheme="majorHAnsi" w:cs="Arial"/>
          <w:spacing w:val="-3"/>
          <w:szCs w:val="20"/>
        </w:rPr>
        <w:t>Sr. Presidente de la Mesa Central de Contratación de la</w:t>
      </w:r>
      <w:r w:rsidRPr="007A19C9">
        <w:rPr>
          <w:rFonts w:asciiTheme="majorHAnsi" w:hAnsiTheme="majorHAnsi" w:cs="Arial"/>
          <w:i/>
          <w:spacing w:val="-3"/>
          <w:szCs w:val="20"/>
        </w:rPr>
        <w:t xml:space="preserve"> Empresa de Transformación Agraria, S.A., S.M.E., M.P., </w:t>
      </w:r>
    </w:p>
    <w:p w14:paraId="7E0A8950" w14:textId="77777777" w:rsidR="004524C8" w:rsidRPr="007A19C9" w:rsidRDefault="004524C8" w:rsidP="004524C8">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eastAsia="Calibri" w:hAnsiTheme="majorHAnsi"/>
          <w:b/>
          <w:i/>
          <w:szCs w:val="20"/>
          <w:u w:val="single"/>
          <w:lang w:eastAsia="en-US"/>
        </w:rPr>
      </w:pPr>
    </w:p>
    <w:p w14:paraId="7542AD22" w14:textId="77777777" w:rsidR="004524C8" w:rsidRDefault="004524C8" w:rsidP="004524C8">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lang w:val="es-ES_tradnl"/>
        </w:rPr>
      </w:pPr>
      <w:r w:rsidRPr="007A19C9">
        <w:rPr>
          <w:rFonts w:asciiTheme="majorHAnsi" w:eastAsia="Calibri" w:hAnsiTheme="majorHAnsi"/>
          <w:b/>
          <w:i/>
          <w:szCs w:val="20"/>
          <w:u w:val="single"/>
          <w:lang w:eastAsia="en-US"/>
        </w:rPr>
        <w:t xml:space="preserve">Nota: se firmarán todas y cada una de las hojas en que el licitador cumplimente datos referentes a la licitación, los medios electrónicos de comprobación consignados deberán ser de libre acceso y gratuitos </w:t>
      </w:r>
      <w:r>
        <w:rPr>
          <w:rFonts w:asciiTheme="majorHAnsi" w:hAnsiTheme="majorHAnsi"/>
          <w:b/>
        </w:rPr>
        <w:br w:type="page"/>
      </w:r>
    </w:p>
    <w:p w14:paraId="19F8E0EC" w14:textId="77777777" w:rsidR="004524C8" w:rsidRPr="00E73AAC" w:rsidRDefault="004524C8" w:rsidP="004524C8">
      <w:pPr>
        <w:jc w:val="center"/>
        <w:rPr>
          <w:rFonts w:asciiTheme="majorHAnsi" w:hAnsiTheme="majorHAnsi" w:cs="Arial"/>
          <w:b/>
          <w:bCs/>
          <w:szCs w:val="20"/>
          <w:lang w:val="es-ES_tradnl"/>
        </w:rPr>
      </w:pPr>
      <w:r w:rsidRPr="00E73AAC">
        <w:rPr>
          <w:rFonts w:asciiTheme="majorHAnsi" w:hAnsiTheme="majorHAnsi" w:cs="Arial"/>
          <w:b/>
          <w:bCs/>
          <w:szCs w:val="20"/>
          <w:lang w:val="es-ES_tradnl"/>
        </w:rPr>
        <w:lastRenderedPageBreak/>
        <w:t>ANEXO I</w:t>
      </w:r>
      <w:r>
        <w:rPr>
          <w:rFonts w:asciiTheme="majorHAnsi" w:hAnsiTheme="majorHAnsi" w:cs="Arial"/>
          <w:b/>
          <w:bCs/>
          <w:szCs w:val="20"/>
          <w:lang w:val="es-ES_tradnl"/>
        </w:rPr>
        <w:t>II</w:t>
      </w:r>
    </w:p>
    <w:p w14:paraId="7BD9830A" w14:textId="77777777" w:rsidR="004524C8" w:rsidRPr="00E73AAC" w:rsidRDefault="004524C8" w:rsidP="004524C8">
      <w:pPr>
        <w:jc w:val="center"/>
        <w:rPr>
          <w:rFonts w:asciiTheme="majorHAnsi" w:hAnsiTheme="majorHAnsi" w:cs="Arial"/>
          <w:b/>
          <w:bCs/>
          <w:szCs w:val="20"/>
          <w:lang w:val="es-ES_tradnl"/>
        </w:rPr>
      </w:pPr>
      <w:r w:rsidRPr="00E73AAC">
        <w:rPr>
          <w:rFonts w:asciiTheme="majorHAnsi" w:hAnsiTheme="majorHAnsi" w:cs="Arial"/>
          <w:b/>
          <w:bCs/>
          <w:szCs w:val="20"/>
          <w:lang w:val="es-ES_tradnl"/>
        </w:rPr>
        <w:t>MODELO DE ACTA DE CONFORMIDAD/RECEPCIÓN</w:t>
      </w:r>
    </w:p>
    <w:p w14:paraId="62851782" w14:textId="77777777" w:rsidR="004524C8" w:rsidRPr="00E73AAC" w:rsidRDefault="004524C8" w:rsidP="004524C8">
      <w:pPr>
        <w:rPr>
          <w:rFonts w:asciiTheme="majorHAnsi" w:hAnsiTheme="majorHAnsi" w:cs="Arial"/>
          <w:bCs/>
          <w:szCs w:val="20"/>
          <w:lang w:val="es-ES_tradnl"/>
        </w:rPr>
      </w:pPr>
    </w:p>
    <w:p w14:paraId="26E3C040" w14:textId="29B25A01" w:rsidR="004524C8" w:rsidRPr="00E73AAC" w:rsidRDefault="004524C8" w:rsidP="004524C8">
      <w:pPr>
        <w:widowControl w:val="0"/>
        <w:suppressAutoHyphens/>
        <w:autoSpaceDE w:val="0"/>
        <w:autoSpaceDN w:val="0"/>
        <w:rPr>
          <w:rFonts w:asciiTheme="majorHAnsi" w:hAnsiTheme="majorHAnsi" w:cs="Arial"/>
          <w:szCs w:val="20"/>
          <w:lang w:val="es-ES_tradnl"/>
        </w:rPr>
      </w:pPr>
      <w:r w:rsidRPr="00E73AAC">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conformidad/recepción,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los Pliegos para la Contratación de los </w:t>
      </w:r>
      <w:r w:rsidR="00CB101F">
        <w:rPr>
          <w:rFonts w:asciiTheme="majorHAnsi" w:hAnsiTheme="majorHAnsi"/>
          <w:iCs/>
          <w:szCs w:val="20"/>
        </w:rPr>
        <w:t xml:space="preserve">SUMINISTRO </w:t>
      </w:r>
      <w:r w:rsidR="00D813B3">
        <w:rPr>
          <w:rFonts w:asciiTheme="majorHAnsi" w:hAnsiTheme="majorHAnsi"/>
          <w:iCs/>
          <w:szCs w:val="20"/>
        </w:rPr>
        <w:t>DE MATERIAL PARA LA INSTALACIÓN DE PROTECCIÓN CONTRA INCENDIOS</w:t>
      </w:r>
      <w:r w:rsidR="00CB101F" w:rsidRPr="00683437">
        <w:rPr>
          <w:rFonts w:asciiTheme="majorHAnsi" w:hAnsiTheme="majorHAnsi"/>
          <w:iCs/>
          <w:szCs w:val="20"/>
        </w:rPr>
        <w:t xml:space="preserve"> EN LA OBRA DE TERMINACIÓN DEL EDIFICIO JUDICIAL DE SAN LORENZO DE EL ESCORIAL (MADRID</w:t>
      </w:r>
      <w:r>
        <w:rPr>
          <w:rFonts w:asciiTheme="majorHAnsi" w:hAnsiTheme="majorHAnsi"/>
          <w:iCs/>
          <w:szCs w:val="20"/>
        </w:rPr>
        <w:t>),</w:t>
      </w:r>
      <w:r w:rsidRPr="00E73AAC">
        <w:rPr>
          <w:rFonts w:asciiTheme="majorHAnsi" w:hAnsiTheme="majorHAnsi"/>
          <w:iCs/>
          <w:szCs w:val="20"/>
        </w:rPr>
        <w:t xml:space="preserve"> A ADJUDICAR POR PROCEDIMIENTO ABIERTO SIMPLIFICADO. Ref.: TSA00</w:t>
      </w:r>
      <w:r w:rsidR="00D34D2E">
        <w:rPr>
          <w:rFonts w:asciiTheme="majorHAnsi" w:hAnsiTheme="majorHAnsi"/>
          <w:iCs/>
          <w:szCs w:val="20"/>
        </w:rPr>
        <w:t>68841</w:t>
      </w:r>
      <w:r w:rsidRPr="00E73AAC">
        <w:rPr>
          <w:rFonts w:asciiTheme="majorHAnsi" w:hAnsiTheme="majorHAnsi"/>
          <w:iCs/>
          <w:szCs w:val="20"/>
        </w:rPr>
        <w:t xml:space="preserve"> </w:t>
      </w:r>
      <w:r w:rsidRPr="00E73AAC">
        <w:rPr>
          <w:rFonts w:asciiTheme="majorHAnsi" w:hAnsiTheme="majorHAnsi" w:cs="Arial"/>
          <w:szCs w:val="20"/>
          <w:lang w:val="es-ES_tradnl"/>
        </w:rPr>
        <w:t>(Párrafo de aplicación, si se apreciaran defectos a la vista en el momento de entrega de los trabajos)</w:t>
      </w:r>
    </w:p>
    <w:p w14:paraId="0A5331EB" w14:textId="77777777" w:rsidR="004524C8" w:rsidRPr="00E73AAC" w:rsidRDefault="004524C8" w:rsidP="004524C8">
      <w:pPr>
        <w:rPr>
          <w:rFonts w:asciiTheme="majorHAnsi" w:hAnsiTheme="majorHAnsi" w:cs="Arial"/>
          <w:szCs w:val="20"/>
          <w:lang w:val="es-ES_tradnl"/>
        </w:rPr>
      </w:pPr>
    </w:p>
    <w:p w14:paraId="34AEAF9B" w14:textId="67D319E7" w:rsidR="004524C8" w:rsidRPr="00E73AAC" w:rsidRDefault="004524C8" w:rsidP="004524C8">
      <w:pPr>
        <w:widowControl w:val="0"/>
        <w:suppressAutoHyphens/>
        <w:autoSpaceDE w:val="0"/>
        <w:autoSpaceDN w:val="0"/>
        <w:rPr>
          <w:rFonts w:asciiTheme="majorHAnsi" w:eastAsia="Calibri" w:hAnsiTheme="majorHAnsi" w:cs="Arial"/>
          <w:iCs/>
          <w:color w:val="000000"/>
          <w:szCs w:val="20"/>
          <w:lang w:val="es-ES_tradnl" w:eastAsia="en-US"/>
        </w:rPr>
      </w:pPr>
      <w:r w:rsidRPr="00E73AAC">
        <w:rPr>
          <w:rFonts w:asciiTheme="majorHAnsi" w:eastAsia="Calibri" w:hAnsiTheme="majorHAnsi" w:cs="Arial"/>
          <w:iCs/>
          <w:color w:val="000000"/>
          <w:szCs w:val="20"/>
          <w:lang w:val="es-ES_tradnl" w:eastAsia="en-US"/>
        </w:rPr>
        <w:t xml:space="preserve">“Sin perjuicio de lo establecido en el Pliego para la Contratación </w:t>
      </w:r>
      <w:r w:rsidRPr="00E73AAC">
        <w:rPr>
          <w:rFonts w:asciiTheme="majorHAnsi" w:eastAsia="Calibri" w:hAnsiTheme="majorHAnsi" w:cs="Arial"/>
          <w:color w:val="000000"/>
          <w:szCs w:val="20"/>
          <w:lang w:val="es-ES_tradnl" w:eastAsia="en-US"/>
        </w:rPr>
        <w:t xml:space="preserve">del servicio consistente en los </w:t>
      </w:r>
      <w:r>
        <w:rPr>
          <w:rFonts w:asciiTheme="majorHAnsi" w:hAnsiTheme="majorHAnsi"/>
          <w:iCs/>
          <w:szCs w:val="20"/>
        </w:rPr>
        <w:t xml:space="preserve">SUMINISTRO </w:t>
      </w:r>
      <w:r w:rsidR="00D813B3">
        <w:rPr>
          <w:rFonts w:asciiTheme="majorHAnsi" w:hAnsiTheme="majorHAnsi"/>
          <w:iCs/>
          <w:szCs w:val="20"/>
        </w:rPr>
        <w:t>DE MATERIAL PARA LA INSTALACIÓN DE PROTECCIÓN CONTRA INCENDIOS</w:t>
      </w:r>
      <w:r>
        <w:rPr>
          <w:rFonts w:asciiTheme="majorHAnsi" w:hAnsiTheme="majorHAnsi"/>
          <w:iCs/>
          <w:szCs w:val="20"/>
        </w:rPr>
        <w:t xml:space="preserve"> EN LAS OBRAS DE TERMINACIÓN DEL EDIFICIO JUDICIAL DE SAN LORENZO DE EL ESCORIAL (MADRID), </w:t>
      </w:r>
      <w:r w:rsidRPr="00E73AAC">
        <w:rPr>
          <w:rFonts w:asciiTheme="majorHAnsi" w:hAnsiTheme="majorHAnsi"/>
          <w:iCs/>
          <w:szCs w:val="20"/>
        </w:rPr>
        <w:t>A ADJUDICAR POR PROCEDIMIENTO ABIERTO SIMPLIFICADO. Ref.: TSA00</w:t>
      </w:r>
      <w:r w:rsidR="00D34D2E">
        <w:rPr>
          <w:rFonts w:asciiTheme="majorHAnsi" w:hAnsiTheme="majorHAnsi"/>
          <w:iCs/>
          <w:szCs w:val="20"/>
        </w:rPr>
        <w:t>68841</w:t>
      </w:r>
      <w:r w:rsidRPr="00E73AAC">
        <w:rPr>
          <w:rFonts w:asciiTheme="majorHAnsi" w:hAnsiTheme="majorHAnsi"/>
          <w:iCs/>
          <w:szCs w:val="20"/>
        </w:rPr>
        <w:t xml:space="preserve"> </w:t>
      </w:r>
      <w:r w:rsidRPr="00E73AAC">
        <w:rPr>
          <w:rFonts w:asciiTheme="majorHAnsi" w:eastAsia="Calibri" w:hAnsiTheme="majorHAnsi" w:cs="Arial"/>
          <w:iCs/>
          <w:color w:val="000000"/>
          <w:szCs w:val="20"/>
          <w:lang w:val="es-ES_tradnl" w:eastAsia="en-US"/>
        </w:rPr>
        <w:t>y en la legislación vigente, respecto a la existencia de defectos y/o vicios ocultos, Tragsa manifiesta expresamente en el presente acto que los trabajos realizados adolecen de los siguientes defectos (especificar)”</w:t>
      </w:r>
    </w:p>
    <w:p w14:paraId="2C939FBB" w14:textId="77777777" w:rsidR="004524C8" w:rsidRPr="00E73AAC" w:rsidRDefault="004524C8" w:rsidP="004524C8">
      <w:pPr>
        <w:rPr>
          <w:rFonts w:asciiTheme="majorHAnsi" w:hAnsiTheme="majorHAnsi" w:cs="Arial"/>
          <w:szCs w:val="20"/>
          <w:lang w:val="es-ES_tradnl"/>
        </w:rPr>
      </w:pPr>
    </w:p>
    <w:p w14:paraId="36639B48" w14:textId="77777777" w:rsidR="004524C8" w:rsidRPr="00E73AAC" w:rsidRDefault="004524C8" w:rsidP="004524C8">
      <w:pPr>
        <w:widowControl w:val="0"/>
        <w:tabs>
          <w:tab w:val="left" w:pos="-720"/>
        </w:tabs>
        <w:autoSpaceDE w:val="0"/>
        <w:autoSpaceDN w:val="0"/>
        <w:rPr>
          <w:rFonts w:asciiTheme="majorHAnsi" w:hAnsiTheme="majorHAnsi" w:cs="Arial"/>
          <w:szCs w:val="20"/>
        </w:rPr>
      </w:pPr>
      <w:r w:rsidRPr="00E73AAC">
        <w:rPr>
          <w:rFonts w:asciiTheme="majorHAnsi" w:hAnsiTheme="majorHAnsi" w:cs="Arial"/>
          <w:szCs w:val="20"/>
        </w:rPr>
        <w:t>Y en prueba de conformidad con cuanto antecede, ambas partes firman el presente documento en la fecha y lugar ut supra.</w:t>
      </w:r>
    </w:p>
    <w:p w14:paraId="2648E489" w14:textId="77777777" w:rsidR="004524C8" w:rsidRPr="009649BF" w:rsidRDefault="004524C8" w:rsidP="004524C8">
      <w:pPr>
        <w:rPr>
          <w:rFonts w:asciiTheme="majorHAnsi" w:hAnsiTheme="majorHAnsi" w:cs="Arial"/>
          <w:iCs/>
          <w:szCs w:val="20"/>
          <w:lang w:val="es-ES_tradnl"/>
        </w:rPr>
      </w:pPr>
    </w:p>
    <w:p w14:paraId="55742B44" w14:textId="77777777" w:rsidR="004524C8" w:rsidRDefault="004524C8" w:rsidP="004524C8">
      <w:pPr>
        <w:suppressAutoHyphens/>
        <w:rPr>
          <w:rFonts w:asciiTheme="majorHAnsi" w:hAnsiTheme="majorHAnsi" w:cs="Arial"/>
          <w:szCs w:val="20"/>
          <w:lang w:val="es-ES_tradnl"/>
        </w:rPr>
      </w:pPr>
      <w:r w:rsidRPr="009649BF">
        <w:rPr>
          <w:rFonts w:asciiTheme="majorHAnsi" w:hAnsiTheme="majorHAnsi" w:cs="Arial"/>
          <w:szCs w:val="20"/>
          <w:lang w:val="es-ES_tradnl"/>
        </w:rPr>
        <w:t>POR LA ADJUDICATARIA                                                                           POR TRAGSA</w:t>
      </w:r>
    </w:p>
    <w:p w14:paraId="64ACC530" w14:textId="77777777" w:rsidR="004524C8" w:rsidRDefault="004524C8" w:rsidP="004524C8">
      <w:pPr>
        <w:spacing w:before="0" w:after="0" w:line="240" w:lineRule="auto"/>
        <w:jc w:val="left"/>
        <w:rPr>
          <w:rFonts w:asciiTheme="majorHAnsi" w:hAnsiTheme="majorHAnsi" w:cs="Arial"/>
          <w:szCs w:val="20"/>
          <w:lang w:val="es-ES_tradnl"/>
        </w:rPr>
      </w:pPr>
      <w:r>
        <w:rPr>
          <w:rFonts w:asciiTheme="majorHAnsi" w:hAnsiTheme="majorHAnsi" w:cs="Arial"/>
          <w:szCs w:val="20"/>
          <w:lang w:val="es-ES_tradnl"/>
        </w:rPr>
        <w:br w:type="page"/>
      </w:r>
    </w:p>
    <w:p w14:paraId="5315BB72" w14:textId="77777777" w:rsidR="004524C8" w:rsidRPr="004524C8" w:rsidRDefault="004524C8" w:rsidP="004524C8">
      <w:pPr>
        <w:jc w:val="center"/>
        <w:rPr>
          <w:rFonts w:asciiTheme="majorHAnsi" w:hAnsiTheme="majorHAnsi" w:cs="Arial"/>
          <w:b/>
          <w:bCs/>
          <w:szCs w:val="20"/>
        </w:rPr>
      </w:pPr>
      <w:r w:rsidRPr="004524C8">
        <w:rPr>
          <w:rFonts w:asciiTheme="majorHAnsi" w:hAnsiTheme="majorHAnsi" w:cs="Arial"/>
          <w:b/>
          <w:bCs/>
          <w:szCs w:val="20"/>
        </w:rPr>
        <w:lastRenderedPageBreak/>
        <w:t xml:space="preserve">ANEXO V (1) </w:t>
      </w:r>
    </w:p>
    <w:p w14:paraId="03C4EBAB" w14:textId="77777777" w:rsidR="004524C8" w:rsidRPr="00E73AAC" w:rsidRDefault="004524C8" w:rsidP="004524C8">
      <w:pPr>
        <w:jc w:val="center"/>
        <w:rPr>
          <w:rFonts w:asciiTheme="majorHAnsi" w:hAnsiTheme="majorHAnsi" w:cs="Arial"/>
          <w:b/>
          <w:bCs/>
          <w:szCs w:val="20"/>
        </w:rPr>
      </w:pPr>
      <w:r w:rsidRPr="004524C8">
        <w:rPr>
          <w:rFonts w:asciiTheme="majorHAnsi" w:hAnsiTheme="majorHAnsi" w:cs="Arial"/>
          <w:b/>
          <w:bCs/>
          <w:szCs w:val="20"/>
        </w:rPr>
        <w:t>AVAL BANCARIO</w:t>
      </w:r>
      <w:r w:rsidRPr="00E73AAC">
        <w:rPr>
          <w:rFonts w:asciiTheme="majorHAnsi" w:hAnsiTheme="majorHAnsi" w:cs="Arial"/>
          <w:b/>
          <w:bCs/>
          <w:szCs w:val="20"/>
        </w:rPr>
        <w:t xml:space="preserve"> </w:t>
      </w:r>
    </w:p>
    <w:p w14:paraId="3491BE23" w14:textId="77777777" w:rsidR="004524C8" w:rsidRPr="00E73AAC" w:rsidRDefault="004524C8" w:rsidP="004524C8">
      <w:pPr>
        <w:jc w:val="center"/>
        <w:rPr>
          <w:rFonts w:asciiTheme="majorHAnsi" w:hAnsiTheme="majorHAnsi" w:cs="Arial"/>
          <w:szCs w:val="20"/>
          <w:lang w:val="es-ES_tradnl"/>
        </w:rPr>
      </w:pPr>
    </w:p>
    <w:p w14:paraId="56381556" w14:textId="0FEBF61F" w:rsidR="004524C8" w:rsidRPr="00E73AAC" w:rsidRDefault="004524C8" w:rsidP="004524C8">
      <w:pPr>
        <w:tabs>
          <w:tab w:val="left" w:pos="-720"/>
        </w:tabs>
        <w:suppressAutoHyphens/>
        <w:rPr>
          <w:rFonts w:asciiTheme="majorHAnsi" w:hAnsiTheme="majorHAnsi" w:cs="Arial"/>
          <w:szCs w:val="20"/>
          <w:lang w:val="es-ES_tradnl"/>
        </w:rPr>
      </w:pPr>
      <w:r w:rsidRPr="00E73AAC">
        <w:rPr>
          <w:rFonts w:asciiTheme="majorHAnsi" w:hAnsiTheme="majorHAnsi" w:cs="Arial"/>
          <w:bCs/>
          <w:iCs/>
          <w:spacing w:val="-3"/>
          <w:szCs w:val="20"/>
          <w:lang w:val="es-ES_tradnl"/>
        </w:rPr>
        <w:t>La Entidad (</w:t>
      </w:r>
      <w:r w:rsidRPr="00E73AAC">
        <w:rPr>
          <w:rFonts w:asciiTheme="majorHAnsi" w:hAnsiTheme="majorHAnsi" w:cs="Arial"/>
          <w:bCs/>
          <w:spacing w:val="-3"/>
          <w:szCs w:val="20"/>
          <w:lang w:val="es-ES_tradnl"/>
        </w:rPr>
        <w:t xml:space="preserve">razón social de la entidad de crédito o sociedad de garantía recíproca), </w:t>
      </w:r>
      <w:r w:rsidRPr="00E73AAC">
        <w:rPr>
          <w:rFonts w:asciiTheme="majorHAnsi" w:hAnsiTheme="majorHAnsi" w:cs="Arial"/>
          <w:bCs/>
          <w:iCs/>
          <w:spacing w:val="-3"/>
          <w:szCs w:val="20"/>
          <w:lang w:val="es-ES_tradnl"/>
        </w:rPr>
        <w:t>N.I.F. con domicilio (</w:t>
      </w:r>
      <w:r w:rsidRPr="00E73AAC">
        <w:rPr>
          <w:rFonts w:asciiTheme="majorHAnsi" w:hAnsiTheme="majorHAnsi" w:cs="Arial"/>
          <w:bCs/>
          <w:spacing w:val="-3"/>
          <w:szCs w:val="20"/>
          <w:lang w:val="es-ES_tradnl"/>
        </w:rPr>
        <w:t>a efectos de notificaciones y requerimientos)</w:t>
      </w:r>
      <w:r w:rsidRPr="00E73AAC">
        <w:rPr>
          <w:rFonts w:asciiTheme="majorHAnsi" w:hAnsiTheme="majorHAnsi" w:cs="Arial"/>
          <w:bCs/>
          <w:iCs/>
          <w:spacing w:val="-3"/>
          <w:szCs w:val="20"/>
          <w:lang w:val="es-ES_tradnl"/>
        </w:rPr>
        <w:t>, en la calle..., y en su nombre (</w:t>
      </w:r>
      <w:r w:rsidRPr="00E73AAC">
        <w:rPr>
          <w:rFonts w:asciiTheme="majorHAnsi" w:hAnsiTheme="majorHAnsi" w:cs="Arial"/>
          <w:bCs/>
          <w:spacing w:val="-3"/>
          <w:szCs w:val="20"/>
          <w:lang w:val="es-ES_tradnl"/>
        </w:rPr>
        <w:t xml:space="preserve">nombre y domicilio de los apoderados), </w:t>
      </w:r>
      <w:r w:rsidRPr="00E73AAC">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del ADJUDICATARIO y C.I.F.</w:t>
      </w:r>
      <w:r>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 xml:space="preserve">nº... y domicilio en ........, por la cantidad de ........ (........€), a favor de la EMPRESA DE TRANSFORMACIÓN AGRARIA, S.A., S.M.E., M.P. (TRAGSA), importe que se corresponde con la garantía definitiva establecida en el Pliego para la Contratación </w:t>
      </w:r>
      <w:r w:rsidRPr="00E73AAC">
        <w:rPr>
          <w:rFonts w:asciiTheme="majorHAnsi" w:hAnsiTheme="majorHAnsi" w:cs="Arial"/>
          <w:szCs w:val="20"/>
          <w:lang w:val="es-ES_tradnl"/>
        </w:rPr>
        <w:t>de</w:t>
      </w:r>
      <w:r>
        <w:rPr>
          <w:rFonts w:asciiTheme="majorHAnsi" w:hAnsiTheme="majorHAnsi" w:cs="Arial"/>
          <w:szCs w:val="20"/>
          <w:lang w:val="es-ES_tradnl"/>
        </w:rPr>
        <w:t>l</w:t>
      </w:r>
      <w:r w:rsidRPr="00E73AAC">
        <w:rPr>
          <w:rFonts w:asciiTheme="majorHAnsi" w:hAnsiTheme="majorHAnsi" w:cs="Arial"/>
          <w:szCs w:val="20"/>
          <w:lang w:val="es-ES_tradnl"/>
        </w:rPr>
        <w:t xml:space="preserve"> </w:t>
      </w:r>
      <w:r w:rsidR="00683437">
        <w:rPr>
          <w:rFonts w:asciiTheme="majorHAnsi" w:hAnsiTheme="majorHAnsi"/>
          <w:iCs/>
          <w:szCs w:val="20"/>
        </w:rPr>
        <w:t xml:space="preserve">SUMINISTRO </w:t>
      </w:r>
      <w:r w:rsidR="00D813B3">
        <w:rPr>
          <w:rFonts w:asciiTheme="majorHAnsi" w:hAnsiTheme="majorHAnsi"/>
          <w:iCs/>
          <w:szCs w:val="20"/>
        </w:rPr>
        <w:t>DE MATERIAL PARA LA INSTALACIÓN DE PROTECCIÓN CONTRA INCENDIOS</w:t>
      </w:r>
      <w:r w:rsidR="00683437" w:rsidRPr="00683437">
        <w:rPr>
          <w:rFonts w:asciiTheme="majorHAnsi" w:hAnsiTheme="majorHAnsi"/>
          <w:iCs/>
          <w:szCs w:val="20"/>
        </w:rPr>
        <w:t xml:space="preserve"> EN LA OBRA DE TERMINACIÓN DEL EDIFICIO JUDICIAL DE SAN LORENZO DE EL ESCORIAL (MADRID</w:t>
      </w:r>
      <w:r w:rsidR="00CB101F">
        <w:rPr>
          <w:rFonts w:asciiTheme="majorHAnsi" w:hAnsiTheme="majorHAnsi"/>
          <w:iCs/>
          <w:szCs w:val="20"/>
        </w:rPr>
        <w:t>)</w:t>
      </w:r>
      <w:r>
        <w:rPr>
          <w:rFonts w:asciiTheme="majorHAnsi" w:hAnsiTheme="majorHAnsi"/>
          <w:iCs/>
          <w:szCs w:val="20"/>
        </w:rPr>
        <w:t>,</w:t>
      </w:r>
      <w:r w:rsidRPr="00E73AAC">
        <w:rPr>
          <w:rFonts w:asciiTheme="majorHAnsi" w:hAnsiTheme="majorHAnsi"/>
          <w:iCs/>
          <w:szCs w:val="20"/>
        </w:rPr>
        <w:t xml:space="preserve"> A ADJUDICAR POR PROCEDIMIENTO ABIERTO SIMPLIFICADO. Ref.: TSA00</w:t>
      </w:r>
      <w:r w:rsidR="00D34D2E">
        <w:rPr>
          <w:rFonts w:asciiTheme="majorHAnsi" w:hAnsiTheme="majorHAnsi"/>
          <w:iCs/>
          <w:szCs w:val="20"/>
        </w:rPr>
        <w:t>68841</w:t>
      </w:r>
      <w:r w:rsidRPr="00E73AAC">
        <w:rPr>
          <w:rFonts w:asciiTheme="majorHAnsi" w:hAnsiTheme="majorHAnsi" w:cs="Arial"/>
          <w:iCs/>
          <w:spacing w:val="-3"/>
          <w:szCs w:val="20"/>
        </w:rPr>
        <w:t xml:space="preserve">. </w:t>
      </w:r>
      <w:r w:rsidRPr="00E73AAC">
        <w:rPr>
          <w:rFonts w:asciiTheme="majorHAnsi" w:hAnsiTheme="majorHAnsi" w:cs="Arial"/>
          <w:szCs w:val="20"/>
          <w:lang w:val="es-ES_tradnl"/>
        </w:rPr>
        <w:t>La fianza así constituida se entiende hecha con los siguientes requisitos:</w:t>
      </w:r>
    </w:p>
    <w:p w14:paraId="40976F2A" w14:textId="77777777" w:rsidR="004524C8" w:rsidRPr="00E73AAC" w:rsidRDefault="004524C8" w:rsidP="004524C8">
      <w:pPr>
        <w:rPr>
          <w:rFonts w:asciiTheme="majorHAnsi" w:hAnsiTheme="majorHAnsi" w:cs="Arial"/>
          <w:szCs w:val="20"/>
          <w:lang w:val="es-ES_tradnl"/>
        </w:rPr>
      </w:pPr>
    </w:p>
    <w:p w14:paraId="0C907FD1" w14:textId="77777777" w:rsidR="004524C8" w:rsidRPr="00E73AAC" w:rsidRDefault="004524C8" w:rsidP="004524C8">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1º.- Que se constituye a favor y a disposición de la </w:t>
      </w:r>
      <w:r w:rsidRPr="00E73AAC">
        <w:rPr>
          <w:rFonts w:asciiTheme="majorHAnsi" w:hAnsiTheme="majorHAnsi" w:cs="Arial"/>
          <w:bCs/>
          <w:iCs/>
          <w:spacing w:val="-3"/>
          <w:szCs w:val="20"/>
          <w:lang w:val="es-ES_tradnl"/>
        </w:rPr>
        <w:t>EMPRESA DE TRANSFORMACIÓN AGRARIA, S.A., S.M.E., M.P. (TRAGSA)</w:t>
      </w:r>
      <w:r w:rsidRPr="00E73AAC">
        <w:rPr>
          <w:rFonts w:asciiTheme="majorHAnsi" w:hAnsiTheme="majorHAnsi" w:cs="Arial"/>
          <w:iCs/>
          <w:spacing w:val="-3"/>
          <w:szCs w:val="20"/>
        </w:rPr>
        <w:t xml:space="preserve"> con C.I.F. nº A/28-476208, y domicilio en 28006 Madrid, calle Maldonado, 58</w:t>
      </w:r>
    </w:p>
    <w:p w14:paraId="1E843B70" w14:textId="77777777" w:rsidR="004524C8" w:rsidRPr="00E73AAC" w:rsidRDefault="004524C8" w:rsidP="004524C8">
      <w:pPr>
        <w:ind w:left="426" w:hanging="426"/>
        <w:rPr>
          <w:rFonts w:asciiTheme="majorHAnsi" w:hAnsiTheme="majorHAnsi" w:cs="Arial"/>
          <w:szCs w:val="20"/>
          <w:lang w:val="es-ES_tradnl"/>
        </w:rPr>
      </w:pPr>
    </w:p>
    <w:p w14:paraId="51E8E83E" w14:textId="77777777" w:rsidR="004524C8" w:rsidRPr="00E73AAC" w:rsidRDefault="004524C8" w:rsidP="004524C8">
      <w:pPr>
        <w:ind w:left="426" w:hanging="426"/>
        <w:rPr>
          <w:rFonts w:asciiTheme="majorHAnsi" w:hAnsiTheme="majorHAnsi" w:cs="Arial"/>
          <w:szCs w:val="20"/>
          <w:lang w:val="es-ES_tradnl"/>
        </w:rPr>
      </w:pPr>
      <w:r w:rsidRPr="00E73AAC">
        <w:rPr>
          <w:rFonts w:asciiTheme="majorHAnsi" w:hAnsiTheme="majorHAnsi" w:cs="Arial"/>
          <w:szCs w:val="20"/>
          <w:lang w:val="es-ES_tradnl"/>
        </w:rPr>
        <w:t>2º.-</w:t>
      </w:r>
      <w:r w:rsidRPr="00E73AAC">
        <w:rPr>
          <w:rFonts w:asciiTheme="majorHAnsi" w:hAnsiTheme="majorHAnsi" w:cs="Arial"/>
          <w:szCs w:val="20"/>
          <w:lang w:val="es-ES_tradnl"/>
        </w:rPr>
        <w:tab/>
        <w:t>Que la obligación contraída por el fiador lo es con carácter solidario, por la cantidad de .......... (...... €).</w:t>
      </w:r>
    </w:p>
    <w:p w14:paraId="6F2260F9" w14:textId="77777777" w:rsidR="004524C8" w:rsidRPr="00E73AAC" w:rsidRDefault="004524C8" w:rsidP="004524C8">
      <w:pPr>
        <w:ind w:left="426"/>
        <w:rPr>
          <w:rFonts w:asciiTheme="majorHAnsi" w:hAnsiTheme="majorHAnsi" w:cs="Arial"/>
          <w:szCs w:val="20"/>
          <w:lang w:val="es-ES_tradnl"/>
        </w:rPr>
      </w:pPr>
    </w:p>
    <w:p w14:paraId="14EF111E" w14:textId="77777777" w:rsidR="004524C8" w:rsidRPr="00E73AAC" w:rsidRDefault="004524C8" w:rsidP="004524C8">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3º.-</w:t>
      </w:r>
      <w:r w:rsidRPr="00E73AAC">
        <w:rPr>
          <w:rFonts w:asciiTheme="majorHAnsi" w:hAnsiTheme="majorHAnsi" w:cs="Arial"/>
          <w:spacing w:val="-3"/>
          <w:szCs w:val="20"/>
        </w:rPr>
        <w:t xml:space="preserve"> </w:t>
      </w:r>
      <w:r w:rsidRPr="00E73AAC">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32706BAA" w14:textId="77777777" w:rsidR="004524C8" w:rsidRPr="00E73AAC" w:rsidRDefault="004524C8" w:rsidP="004524C8">
      <w:pPr>
        <w:widowControl w:val="0"/>
        <w:tabs>
          <w:tab w:val="left" w:pos="-720"/>
          <w:tab w:val="left" w:pos="708"/>
        </w:tabs>
        <w:suppressAutoHyphens/>
        <w:autoSpaceDE w:val="0"/>
        <w:autoSpaceDN w:val="0"/>
        <w:rPr>
          <w:rFonts w:asciiTheme="majorHAnsi" w:hAnsiTheme="majorHAnsi" w:cs="Arial"/>
          <w:iCs/>
          <w:spacing w:val="-3"/>
          <w:szCs w:val="20"/>
        </w:rPr>
      </w:pPr>
    </w:p>
    <w:p w14:paraId="1DDF2257" w14:textId="77777777" w:rsidR="004524C8" w:rsidRPr="00E73AAC" w:rsidRDefault="004524C8" w:rsidP="004524C8">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4º.- La Entidad fiadora estará obligada a entregar el importe afianzado al primer requerimiento fehaciente que realice la </w:t>
      </w:r>
      <w:r w:rsidRPr="00E73AAC">
        <w:rPr>
          <w:rFonts w:asciiTheme="majorHAnsi" w:hAnsiTheme="majorHAnsi" w:cs="Arial"/>
          <w:bCs/>
          <w:iCs/>
          <w:spacing w:val="-3"/>
          <w:szCs w:val="20"/>
          <w:lang w:val="es-ES_tradnl"/>
        </w:rPr>
        <w:t xml:space="preserve">EMPRESA DE TRANSFORMACIÓN AGRARIA, S.A., S.M.E., M.P. (TRAGSA), </w:t>
      </w:r>
      <w:r w:rsidRPr="00E73AAC">
        <w:rPr>
          <w:rFonts w:asciiTheme="majorHAnsi" w:hAnsiTheme="majorHAnsi" w:cs="Arial"/>
          <w:iCs/>
          <w:spacing w:val="-3"/>
          <w:szCs w:val="20"/>
        </w:rPr>
        <w:t xml:space="preserve">sin poder oponer ningún motivo de oposición como el beneficio de excusión o la prelación de créditos. </w:t>
      </w:r>
    </w:p>
    <w:p w14:paraId="14352552" w14:textId="77777777" w:rsidR="004524C8" w:rsidRPr="00E73AAC" w:rsidRDefault="004524C8" w:rsidP="004524C8">
      <w:pPr>
        <w:rPr>
          <w:rFonts w:asciiTheme="majorHAnsi" w:hAnsiTheme="majorHAnsi" w:cs="Arial"/>
          <w:szCs w:val="20"/>
          <w:lang w:val="es-ES_tradnl"/>
        </w:rPr>
      </w:pPr>
    </w:p>
    <w:p w14:paraId="55E579BA" w14:textId="77777777" w:rsidR="004524C8" w:rsidRPr="00E73AAC" w:rsidRDefault="004524C8" w:rsidP="004524C8">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5º.- Que la fianza que en el presente documento se hace constar, firmada por quien representa a la Entidad fiadora, es una de las operaciones que, a tenor de los Estatutos, porque se rige el Banco Fiador, puede verificar por constituir uno de sus fines.</w:t>
      </w:r>
    </w:p>
    <w:p w14:paraId="5F7BC496" w14:textId="77777777" w:rsidR="004524C8" w:rsidRDefault="004524C8" w:rsidP="004524C8">
      <w:pPr>
        <w:widowControl w:val="0"/>
        <w:tabs>
          <w:tab w:val="left" w:pos="-720"/>
          <w:tab w:val="left" w:pos="708"/>
        </w:tabs>
        <w:suppressAutoHyphens/>
        <w:autoSpaceDE w:val="0"/>
        <w:autoSpaceDN w:val="0"/>
        <w:rPr>
          <w:rFonts w:asciiTheme="majorHAnsi" w:hAnsiTheme="majorHAnsi" w:cs="Arial"/>
          <w:iCs/>
          <w:spacing w:val="-3"/>
          <w:szCs w:val="20"/>
        </w:rPr>
      </w:pPr>
    </w:p>
    <w:p w14:paraId="2A319D8A" w14:textId="77777777" w:rsidR="004524C8" w:rsidRDefault="004524C8" w:rsidP="004524C8">
      <w:pPr>
        <w:widowControl w:val="0"/>
        <w:tabs>
          <w:tab w:val="left" w:pos="-720"/>
          <w:tab w:val="left" w:pos="708"/>
        </w:tabs>
        <w:suppressAutoHyphens/>
        <w:autoSpaceDE w:val="0"/>
        <w:autoSpaceDN w:val="0"/>
        <w:rPr>
          <w:rFonts w:asciiTheme="majorHAnsi" w:hAnsiTheme="majorHAnsi" w:cs="Arial"/>
          <w:iCs/>
          <w:spacing w:val="-3"/>
          <w:szCs w:val="20"/>
        </w:rPr>
      </w:pPr>
    </w:p>
    <w:p w14:paraId="4C7571F3" w14:textId="77777777" w:rsidR="004524C8" w:rsidRPr="00E73AAC" w:rsidRDefault="004524C8" w:rsidP="004524C8">
      <w:pPr>
        <w:widowControl w:val="0"/>
        <w:tabs>
          <w:tab w:val="left" w:pos="-720"/>
          <w:tab w:val="left" w:pos="708"/>
        </w:tabs>
        <w:suppressAutoHyphens/>
        <w:autoSpaceDE w:val="0"/>
        <w:autoSpaceDN w:val="0"/>
        <w:rPr>
          <w:rFonts w:asciiTheme="majorHAnsi" w:hAnsiTheme="majorHAnsi" w:cs="Arial"/>
          <w:iCs/>
          <w:spacing w:val="-3"/>
          <w:szCs w:val="20"/>
        </w:rPr>
      </w:pPr>
    </w:p>
    <w:p w14:paraId="50A167AB" w14:textId="77777777" w:rsidR="004524C8" w:rsidRPr="00E73AAC" w:rsidRDefault="004524C8" w:rsidP="004524C8">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t xml:space="preserve">6º.- Que de modificarse los Estatutos de la Entidad fiadora y dejare de formar parte de las operaciones peculiares de ella la de constituir fianzas, queda aquélla obligada a poner en conocimiento de la </w:t>
      </w:r>
      <w:r w:rsidRPr="00E73AAC">
        <w:rPr>
          <w:rFonts w:asciiTheme="majorHAnsi" w:hAnsiTheme="majorHAnsi" w:cs="Arial"/>
          <w:bCs/>
          <w:iCs/>
          <w:spacing w:val="-3"/>
          <w:szCs w:val="20"/>
          <w:lang w:val="es-ES_tradnl"/>
        </w:rPr>
        <w:t xml:space="preserve">EMPRESA DE TRANSFORMACIÓN AGRARIA, S.A., S.M.E., M.P. (TRAGSA), </w:t>
      </w:r>
      <w:r w:rsidRPr="00E73AAC">
        <w:rPr>
          <w:rFonts w:asciiTheme="majorHAnsi" w:hAnsiTheme="majorHAnsi" w:cs="Arial"/>
          <w:iCs/>
          <w:spacing w:val="-3"/>
          <w:szCs w:val="20"/>
          <w:lang w:val="es-ES_tradnl"/>
        </w:rPr>
        <w:t>tal modificación, sin que se entienda la misma liberada de sus obligaciones en este caso, continuando los efectos de la fianza solidaria con todas sus consecuencias.</w:t>
      </w:r>
    </w:p>
    <w:p w14:paraId="5B12F6A4" w14:textId="77777777" w:rsidR="004524C8" w:rsidRPr="00E73AAC" w:rsidRDefault="004524C8" w:rsidP="004524C8">
      <w:pPr>
        <w:rPr>
          <w:rFonts w:asciiTheme="majorHAnsi" w:hAnsiTheme="majorHAnsi" w:cs="Arial"/>
          <w:szCs w:val="20"/>
          <w:lang w:val="es-ES_tradnl"/>
        </w:rPr>
      </w:pPr>
    </w:p>
    <w:p w14:paraId="018CE486" w14:textId="77777777" w:rsidR="004524C8" w:rsidRPr="00E73AAC" w:rsidRDefault="004524C8" w:rsidP="004524C8">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15278E39" w14:textId="77777777" w:rsidR="004524C8" w:rsidRPr="00E73AAC" w:rsidRDefault="004524C8" w:rsidP="004524C8">
      <w:pPr>
        <w:rPr>
          <w:rFonts w:asciiTheme="majorHAnsi" w:hAnsiTheme="majorHAnsi" w:cs="Arial"/>
          <w:szCs w:val="20"/>
          <w:lang w:val="es-ES_tradnl"/>
        </w:rPr>
      </w:pPr>
    </w:p>
    <w:p w14:paraId="2987D443" w14:textId="77777777" w:rsidR="004524C8" w:rsidRPr="00E73AAC" w:rsidRDefault="004524C8" w:rsidP="004524C8">
      <w:pPr>
        <w:rPr>
          <w:rFonts w:asciiTheme="majorHAnsi" w:hAnsiTheme="majorHAnsi" w:cs="Arial"/>
          <w:szCs w:val="20"/>
          <w:lang w:val="es-ES_tradnl"/>
        </w:rPr>
      </w:pPr>
      <w:r w:rsidRPr="00E73AAC">
        <w:rPr>
          <w:rFonts w:asciiTheme="majorHAnsi" w:hAnsiTheme="majorHAnsi" w:cs="Arial"/>
          <w:szCs w:val="20"/>
          <w:lang w:val="es-ES_tradnl"/>
        </w:rPr>
        <w:t>El presente documento de garantía ha sido inscrita en esta misma fecha en el Registro Especial de Avales de la Entidad Bancaria fiadora en ..., de..., con el número...</w:t>
      </w:r>
    </w:p>
    <w:p w14:paraId="5AE6CC1E" w14:textId="77777777" w:rsidR="004524C8" w:rsidRPr="00E73AAC" w:rsidRDefault="004524C8" w:rsidP="004524C8">
      <w:pPr>
        <w:rPr>
          <w:rFonts w:asciiTheme="majorHAnsi" w:hAnsiTheme="majorHAnsi" w:cs="Arial"/>
          <w:szCs w:val="20"/>
          <w:lang w:val="es-ES_tradnl"/>
        </w:rPr>
      </w:pPr>
    </w:p>
    <w:p w14:paraId="63317ED0" w14:textId="77777777" w:rsidR="004524C8" w:rsidRPr="00E73AAC" w:rsidRDefault="004524C8" w:rsidP="004524C8">
      <w:pPr>
        <w:rPr>
          <w:rFonts w:asciiTheme="majorHAnsi" w:hAnsiTheme="majorHAnsi" w:cs="Arial"/>
          <w:szCs w:val="20"/>
          <w:lang w:val="es-ES_tradnl"/>
        </w:rPr>
      </w:pPr>
      <w:r w:rsidRPr="00E73AAC">
        <w:rPr>
          <w:rFonts w:asciiTheme="majorHAnsi" w:hAnsiTheme="majorHAnsi" w:cs="Arial"/>
          <w:szCs w:val="20"/>
          <w:lang w:val="es-ES_tradnl"/>
        </w:rPr>
        <w:t>Y sujetándose a tales requisitos, se firma el presente documento con el sello del Banco, en ......</w:t>
      </w:r>
    </w:p>
    <w:p w14:paraId="7CDAE6E6" w14:textId="77777777" w:rsidR="004524C8" w:rsidRPr="00E73AAC" w:rsidRDefault="004524C8" w:rsidP="004524C8">
      <w:pPr>
        <w:rPr>
          <w:rFonts w:asciiTheme="majorHAnsi" w:hAnsiTheme="majorHAnsi" w:cs="Arial"/>
          <w:szCs w:val="20"/>
          <w:lang w:val="es-ES_tradnl"/>
        </w:rPr>
      </w:pPr>
    </w:p>
    <w:p w14:paraId="74D8F0A0" w14:textId="77777777" w:rsidR="004524C8" w:rsidRPr="00E73AAC" w:rsidRDefault="004524C8" w:rsidP="004524C8">
      <w:pPr>
        <w:rPr>
          <w:rFonts w:asciiTheme="majorHAnsi" w:hAnsiTheme="majorHAnsi" w:cs="Arial"/>
          <w:szCs w:val="20"/>
          <w:lang w:val="es-ES_tradnl"/>
        </w:rPr>
      </w:pPr>
    </w:p>
    <w:p w14:paraId="419419B2" w14:textId="77777777" w:rsidR="004524C8" w:rsidRPr="00E73AAC" w:rsidRDefault="004524C8" w:rsidP="004524C8">
      <w:pPr>
        <w:rPr>
          <w:rFonts w:asciiTheme="majorHAnsi" w:hAnsiTheme="majorHAnsi" w:cs="Arial"/>
          <w:szCs w:val="20"/>
          <w:lang w:val="es-ES_tradnl"/>
        </w:rPr>
      </w:pPr>
      <w:r w:rsidRPr="00E73AAC">
        <w:rPr>
          <w:rFonts w:asciiTheme="majorHAnsi" w:hAnsiTheme="majorHAnsi" w:cs="Arial"/>
          <w:szCs w:val="20"/>
          <w:lang w:val="es-ES_tradnl"/>
        </w:rPr>
        <w:t>(Lugar y fecha)</w:t>
      </w:r>
    </w:p>
    <w:p w14:paraId="69AA86F8" w14:textId="77777777" w:rsidR="004524C8" w:rsidRPr="00E73AAC" w:rsidRDefault="004524C8" w:rsidP="004524C8">
      <w:pPr>
        <w:rPr>
          <w:rFonts w:asciiTheme="majorHAnsi" w:hAnsiTheme="majorHAnsi" w:cs="Arial"/>
          <w:szCs w:val="20"/>
          <w:lang w:val="es-ES_tradnl"/>
        </w:rPr>
      </w:pPr>
      <w:r w:rsidRPr="00E73AAC">
        <w:rPr>
          <w:rFonts w:asciiTheme="majorHAnsi" w:hAnsiTheme="majorHAnsi" w:cs="Arial"/>
          <w:szCs w:val="20"/>
          <w:lang w:val="es-ES_tradnl"/>
        </w:rPr>
        <w:t>(Razón social)</w:t>
      </w:r>
    </w:p>
    <w:p w14:paraId="4E08D8F8" w14:textId="77777777" w:rsidR="004524C8" w:rsidRPr="00E73AAC" w:rsidRDefault="004524C8" w:rsidP="004524C8">
      <w:pPr>
        <w:rPr>
          <w:rFonts w:asciiTheme="majorHAnsi" w:hAnsiTheme="majorHAnsi" w:cs="Arial"/>
          <w:szCs w:val="20"/>
          <w:lang w:val="es-ES_tradnl"/>
        </w:rPr>
      </w:pPr>
      <w:r w:rsidRPr="00E73AAC">
        <w:rPr>
          <w:rFonts w:asciiTheme="majorHAnsi" w:hAnsiTheme="majorHAnsi" w:cs="Arial"/>
          <w:szCs w:val="20"/>
          <w:lang w:val="es-ES_tradnl"/>
        </w:rPr>
        <w:t>(Firma de los apoderados)</w:t>
      </w:r>
    </w:p>
    <w:p w14:paraId="44788C1E" w14:textId="77777777" w:rsidR="004524C8" w:rsidRPr="00E73AAC" w:rsidRDefault="004524C8" w:rsidP="004524C8">
      <w:pPr>
        <w:rPr>
          <w:rFonts w:asciiTheme="majorHAnsi" w:hAnsiTheme="majorHAnsi"/>
          <w:szCs w:val="20"/>
          <w:lang w:val="es-ES_tradnl"/>
        </w:rPr>
      </w:pPr>
    </w:p>
    <w:p w14:paraId="5FA4358F" w14:textId="77777777" w:rsidR="004524C8" w:rsidRPr="00E73AAC" w:rsidRDefault="004524C8" w:rsidP="004524C8">
      <w:pPr>
        <w:suppressAutoHyphens/>
        <w:ind w:left="454"/>
        <w:rPr>
          <w:rFonts w:asciiTheme="majorHAnsi" w:hAnsiTheme="majorHAnsi" w:cs="Arial"/>
          <w:bCs/>
          <w:iCs/>
          <w:spacing w:val="-3"/>
          <w:szCs w:val="20"/>
        </w:rPr>
      </w:pPr>
    </w:p>
    <w:p w14:paraId="39A7A6E9" w14:textId="77777777" w:rsidR="004524C8" w:rsidRPr="00E73AAC" w:rsidRDefault="004524C8" w:rsidP="004524C8">
      <w:pPr>
        <w:jc w:val="center"/>
        <w:rPr>
          <w:rFonts w:asciiTheme="majorHAnsi" w:hAnsiTheme="majorHAnsi" w:cs="Arial"/>
          <w:bCs/>
          <w:szCs w:val="20"/>
        </w:rPr>
      </w:pPr>
      <w:r w:rsidRPr="00E73AAC">
        <w:rPr>
          <w:rFonts w:asciiTheme="majorHAnsi" w:hAnsiTheme="majorHAnsi" w:cs="Arial"/>
          <w:bCs/>
          <w:i/>
          <w:szCs w:val="20"/>
        </w:rPr>
        <w:br w:type="page"/>
      </w:r>
    </w:p>
    <w:p w14:paraId="6FBB0B10" w14:textId="77777777" w:rsidR="004524C8" w:rsidRPr="004524C8" w:rsidRDefault="004524C8" w:rsidP="004524C8">
      <w:pPr>
        <w:jc w:val="center"/>
        <w:rPr>
          <w:rFonts w:asciiTheme="majorHAnsi" w:hAnsiTheme="majorHAnsi" w:cs="Arial"/>
          <w:b/>
          <w:bCs/>
          <w:i/>
          <w:color w:val="C0504D"/>
          <w:szCs w:val="20"/>
        </w:rPr>
      </w:pPr>
      <w:r w:rsidRPr="004524C8">
        <w:rPr>
          <w:rFonts w:asciiTheme="majorHAnsi" w:hAnsiTheme="majorHAnsi" w:cs="Arial"/>
          <w:b/>
          <w:bCs/>
          <w:szCs w:val="20"/>
        </w:rPr>
        <w:lastRenderedPageBreak/>
        <w:t>ANEXO V (2)</w:t>
      </w:r>
      <w:r w:rsidRPr="004524C8">
        <w:rPr>
          <w:rFonts w:asciiTheme="majorHAnsi" w:hAnsiTheme="majorHAnsi" w:cs="Arial"/>
          <w:b/>
          <w:bCs/>
          <w:i/>
          <w:color w:val="C0504D"/>
          <w:szCs w:val="20"/>
        </w:rPr>
        <w:t xml:space="preserve"> </w:t>
      </w:r>
    </w:p>
    <w:p w14:paraId="75A45D85" w14:textId="77777777" w:rsidR="004524C8" w:rsidRPr="004524C8" w:rsidRDefault="004524C8" w:rsidP="004524C8">
      <w:pPr>
        <w:jc w:val="center"/>
        <w:rPr>
          <w:rFonts w:asciiTheme="majorHAnsi" w:hAnsiTheme="majorHAnsi" w:cs="Arial"/>
          <w:b/>
          <w:bCs/>
          <w:szCs w:val="20"/>
        </w:rPr>
      </w:pPr>
      <w:r w:rsidRPr="004524C8">
        <w:rPr>
          <w:rFonts w:asciiTheme="majorHAnsi" w:hAnsiTheme="majorHAnsi" w:cs="Arial"/>
          <w:b/>
          <w:bCs/>
          <w:szCs w:val="20"/>
        </w:rPr>
        <w:t>SEGURO DE CAUCIÓN</w:t>
      </w:r>
    </w:p>
    <w:p w14:paraId="3DA4A922" w14:textId="77777777" w:rsidR="004524C8" w:rsidRPr="004524C8" w:rsidRDefault="004524C8" w:rsidP="004524C8">
      <w:pPr>
        <w:jc w:val="center"/>
        <w:rPr>
          <w:rFonts w:asciiTheme="majorHAnsi" w:hAnsiTheme="majorHAnsi" w:cs="Arial"/>
          <w:b/>
          <w:bCs/>
          <w:szCs w:val="20"/>
          <w:lang w:val="es-ES_tradnl"/>
        </w:rPr>
      </w:pPr>
    </w:p>
    <w:p w14:paraId="70F953E4" w14:textId="77777777" w:rsidR="004524C8" w:rsidRPr="004524C8" w:rsidRDefault="004524C8" w:rsidP="004524C8">
      <w:pPr>
        <w:ind w:left="360"/>
        <w:jc w:val="center"/>
        <w:rPr>
          <w:rFonts w:asciiTheme="majorHAnsi" w:hAnsiTheme="majorHAnsi" w:cs="Arial"/>
          <w:i/>
          <w:iCs/>
          <w:szCs w:val="20"/>
        </w:rPr>
      </w:pPr>
      <w:r w:rsidRPr="004524C8">
        <w:rPr>
          <w:rFonts w:asciiTheme="majorHAnsi" w:hAnsiTheme="majorHAnsi" w:cs="Arial"/>
          <w:i/>
          <w:iCs/>
          <w:szCs w:val="20"/>
        </w:rPr>
        <w:t>(Garantía definitiva)</w:t>
      </w:r>
    </w:p>
    <w:p w14:paraId="28144A2A"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r w:rsidRPr="004524C8">
        <w:rPr>
          <w:rFonts w:asciiTheme="majorHAnsi" w:hAnsiTheme="majorHAnsi" w:cs="Arial"/>
          <w:bCs/>
          <w:iCs/>
          <w:spacing w:val="-3"/>
          <w:szCs w:val="20"/>
          <w:lang w:val="es-ES_tradnl"/>
        </w:rPr>
        <w:t>Certificado número ..........</w:t>
      </w:r>
    </w:p>
    <w:p w14:paraId="2D6DFC4F"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p>
    <w:p w14:paraId="6F752E60"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(en adelante, asegurador), con domicilio en .......... calle ......... y NIF ....... debidamente representado por Don ......................... con poderes suficientes para obligarle en este acto, según manifiesta.</w:t>
      </w:r>
    </w:p>
    <w:p w14:paraId="7D81043E"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p>
    <w:p w14:paraId="598CC9F7" w14:textId="77777777" w:rsidR="004524C8" w:rsidRPr="00E73AAC" w:rsidRDefault="004524C8" w:rsidP="004524C8">
      <w:pPr>
        <w:jc w:val="center"/>
        <w:rPr>
          <w:rFonts w:asciiTheme="majorHAnsi" w:hAnsiTheme="majorHAnsi" w:cs="Arial"/>
          <w:b/>
          <w:bCs/>
          <w:szCs w:val="20"/>
        </w:rPr>
      </w:pPr>
      <w:r w:rsidRPr="00E73AAC">
        <w:rPr>
          <w:rFonts w:asciiTheme="majorHAnsi" w:hAnsiTheme="majorHAnsi" w:cs="Arial"/>
          <w:b/>
          <w:bCs/>
          <w:szCs w:val="20"/>
        </w:rPr>
        <w:t>ASEGURA</w:t>
      </w:r>
    </w:p>
    <w:p w14:paraId="092CE3EC"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p>
    <w:p w14:paraId="1A308A63" w14:textId="42D85D4A" w:rsidR="004524C8" w:rsidRPr="00E73AAC" w:rsidRDefault="004524C8" w:rsidP="004524C8">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A ............... NIF/CIF, ................ en concepto de tomador del seguro, ante la EMPRESA DE TRANSFORMACIÓN AGRARIA, S.A., S.M.E., M.P. (TRAGSA), (en adelante, asegurado), hasta el importe de (en letra)........................................ (en cifra).............. EUROS en los términos y condiciones establecidos en Ley 9/2017, de 9 de noviembre, de Contratos del sector Público y su normativa de desarrollo y Pliego que rige el contrato </w:t>
      </w:r>
      <w:r w:rsidRPr="00E73AAC">
        <w:rPr>
          <w:rFonts w:asciiTheme="majorHAnsi" w:hAnsiTheme="majorHAnsi" w:cs="Arial"/>
          <w:szCs w:val="20"/>
          <w:lang w:val="es-ES_tradnl"/>
        </w:rPr>
        <w:t>de l</w:t>
      </w:r>
      <w:r w:rsidRPr="00E73AAC">
        <w:rPr>
          <w:rFonts w:asciiTheme="majorHAnsi" w:hAnsiTheme="majorHAnsi" w:cs="Arial"/>
          <w:bCs/>
          <w:iCs/>
          <w:spacing w:val="-3"/>
          <w:szCs w:val="20"/>
          <w:lang w:val="es-ES_tradnl"/>
        </w:rPr>
        <w:t>a realización de</w:t>
      </w:r>
      <w:r>
        <w:rPr>
          <w:rFonts w:asciiTheme="majorHAnsi" w:hAnsiTheme="majorHAnsi" w:cs="Arial"/>
          <w:bCs/>
          <w:iCs/>
          <w:spacing w:val="-3"/>
          <w:szCs w:val="20"/>
          <w:lang w:val="es-ES_tradnl"/>
        </w:rPr>
        <w:t>l</w:t>
      </w:r>
      <w:r w:rsidRPr="00E73AAC">
        <w:rPr>
          <w:rFonts w:asciiTheme="majorHAnsi" w:hAnsiTheme="majorHAnsi" w:cs="Arial"/>
          <w:bCs/>
          <w:iCs/>
          <w:spacing w:val="-3"/>
          <w:szCs w:val="20"/>
          <w:lang w:val="es-ES_tradnl"/>
        </w:rPr>
        <w:t xml:space="preserve"> </w:t>
      </w:r>
      <w:r>
        <w:rPr>
          <w:rFonts w:asciiTheme="majorHAnsi" w:hAnsiTheme="majorHAnsi"/>
          <w:iCs/>
          <w:szCs w:val="20"/>
        </w:rPr>
        <w:t xml:space="preserve">SUMINISTRO </w:t>
      </w:r>
      <w:r w:rsidR="00D813B3">
        <w:rPr>
          <w:rFonts w:asciiTheme="majorHAnsi" w:hAnsiTheme="majorHAnsi"/>
          <w:iCs/>
          <w:szCs w:val="20"/>
        </w:rPr>
        <w:t>DE MATERIAL PARA LA INSTALACIÓN DE PROTECCIÓN CONTRA INCENDIOS</w:t>
      </w:r>
      <w:r w:rsidR="00683437" w:rsidRPr="00683437">
        <w:rPr>
          <w:rFonts w:asciiTheme="majorHAnsi" w:hAnsiTheme="majorHAnsi"/>
          <w:iCs/>
          <w:szCs w:val="20"/>
        </w:rPr>
        <w:t xml:space="preserve"> EN LA OBRA DE TERMINACIÓN DEL EDIFICIO JUDICIAL DE SAN LORENZO DE EL ESCORIAL (MADRID)</w:t>
      </w:r>
      <w:r>
        <w:rPr>
          <w:rFonts w:asciiTheme="majorHAnsi" w:hAnsiTheme="majorHAnsi"/>
          <w:iCs/>
          <w:szCs w:val="20"/>
        </w:rPr>
        <w:t>,</w:t>
      </w:r>
      <w:r w:rsidRPr="00E73AAC">
        <w:rPr>
          <w:rFonts w:asciiTheme="majorHAnsi" w:hAnsiTheme="majorHAnsi"/>
          <w:iCs/>
          <w:szCs w:val="20"/>
        </w:rPr>
        <w:t xml:space="preserve"> A ADJUDICAR POR PROCEDIMIENTO ABIERTO SIMPLIFICADO. Ref.: TSA00</w:t>
      </w:r>
      <w:r w:rsidR="00D34D2E">
        <w:rPr>
          <w:rFonts w:asciiTheme="majorHAnsi" w:hAnsiTheme="majorHAnsi"/>
          <w:iCs/>
          <w:szCs w:val="20"/>
        </w:rPr>
        <w:t>68841</w:t>
      </w:r>
      <w:r w:rsidRPr="00E73AAC">
        <w:rPr>
          <w:rFonts w:asciiTheme="majorHAnsi" w:hAnsiTheme="majorHAnsi"/>
          <w:iCs/>
          <w:szCs w:val="20"/>
        </w:rPr>
        <w:t xml:space="preserve"> </w:t>
      </w:r>
      <w:r w:rsidRPr="00E73AAC">
        <w:rPr>
          <w:rFonts w:asciiTheme="majorHAnsi" w:hAnsiTheme="majorHAnsi" w:cs="Arial"/>
          <w:bCs/>
          <w:iCs/>
          <w:spacing w:val="-3"/>
          <w:szCs w:val="20"/>
          <w:lang w:val="es-ES_tradnl"/>
        </w:rPr>
        <w:t xml:space="preserve">en concepto de GARANTIA DEFINITIVA para responder de las obligaciones, penalidades y demás gastos que se puedan derivar conforme a las normas y demás condiciones administrativas precitadas frente al asegurado. </w:t>
      </w:r>
    </w:p>
    <w:p w14:paraId="5339AD8A"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p>
    <w:p w14:paraId="66C35C19"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declara bajo su responsabilidad, que cumple con los requisitos exigidos en el artículo 57.1. del RGLCAP.</w:t>
      </w:r>
    </w:p>
    <w:p w14:paraId="6FB12A88"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p>
    <w:p w14:paraId="7AB9A27B" w14:textId="7114F4B6" w:rsidR="004524C8" w:rsidRPr="00E73AAC" w:rsidRDefault="004524C8" w:rsidP="004524C8">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La falta de pago de la prima, sea única, primera o siguientes, no dará derecho al asegurador a resolver el contrato, ni</w:t>
      </w:r>
      <w:r w:rsidR="00A26012">
        <w:rPr>
          <w:rFonts w:asciiTheme="majorHAnsi" w:hAnsiTheme="majorHAnsi" w:cs="Arial"/>
          <w:bCs/>
          <w:iCs/>
          <w:spacing w:val="-3"/>
          <w:szCs w:val="20"/>
          <w:lang w:val="es-ES_tradnl"/>
        </w:rPr>
        <w:t xml:space="preserve"> est</w:t>
      </w:r>
      <w:r w:rsidRPr="00E73AAC">
        <w:rPr>
          <w:rFonts w:asciiTheme="majorHAnsi" w:hAnsiTheme="majorHAnsi" w:cs="Arial"/>
          <w:bCs/>
          <w:iCs/>
          <w:spacing w:val="-3"/>
          <w:szCs w:val="20"/>
          <w:lang w:val="es-ES_tradnl"/>
        </w:rPr>
        <w:t>e quedará extinguido, ni la cobertura del asegurador suspendida ni</w:t>
      </w:r>
      <w:r w:rsidR="00A26012">
        <w:rPr>
          <w:rFonts w:asciiTheme="majorHAnsi" w:hAnsiTheme="majorHAnsi" w:cs="Arial"/>
          <w:bCs/>
          <w:iCs/>
          <w:spacing w:val="-3"/>
          <w:szCs w:val="20"/>
          <w:lang w:val="es-ES_tradnl"/>
        </w:rPr>
        <w:t xml:space="preserve"> est</w:t>
      </w:r>
      <w:r w:rsidRPr="00E73AAC">
        <w:rPr>
          <w:rFonts w:asciiTheme="majorHAnsi" w:hAnsiTheme="majorHAnsi" w:cs="Arial"/>
          <w:bCs/>
          <w:iCs/>
          <w:spacing w:val="-3"/>
          <w:szCs w:val="20"/>
          <w:lang w:val="es-ES_tradnl"/>
        </w:rPr>
        <w:t>e liberado de su obligación, caso de que el asegurador deba hacer efectiva la garantía.</w:t>
      </w:r>
    </w:p>
    <w:p w14:paraId="3E9B4B49"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p>
    <w:p w14:paraId="66A3FA12"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no podrá oponer al asegurado las excepciones que puedan corresponderle contra el tomador del seguro.</w:t>
      </w:r>
    </w:p>
    <w:p w14:paraId="3BBD7A7A"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p>
    <w:p w14:paraId="6F107069"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El asegurador asume el compromiso de indemnizar al asegurado al primer requerimiento de la EMPRESA DE TRANSFORMACIÓN AGRARIA, S.A., S.M.E., M.P. (TRAGSA) en los términos establecidos en </w:t>
      </w:r>
      <w:r w:rsidRPr="00E73AAC">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normativa de desarrollo y los Pliegos.</w:t>
      </w:r>
    </w:p>
    <w:p w14:paraId="64B56108"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p>
    <w:p w14:paraId="1D585789"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lastRenderedPageBreak/>
        <w:t xml:space="preserve">El presente seguro de caución estará en vigor hasta que la EMPRESA DE TRANSFORMACIÓN AGRARIA, S.A., S.M.E., M.P. (TRAGSA) o quien en su nombre sea habilitado legalmente para ello, autorice su cancelación o devolución, de acuerdo con lo establecido en el </w:t>
      </w:r>
      <w:r w:rsidRPr="00E73AAC">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y legislación complementaria.</w:t>
      </w:r>
    </w:p>
    <w:p w14:paraId="6122DE43"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p>
    <w:p w14:paraId="11B592B9"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En..... ,a … de.....de.........</w:t>
      </w:r>
    </w:p>
    <w:p w14:paraId="7DCA89A3"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p>
    <w:p w14:paraId="5E0F2886" w14:textId="77777777" w:rsidR="004524C8" w:rsidRPr="00E73AAC" w:rsidRDefault="004524C8" w:rsidP="004524C8">
      <w:pPr>
        <w:tabs>
          <w:tab w:val="left" w:pos="-720"/>
        </w:tabs>
        <w:suppressAutoHyphens/>
        <w:rPr>
          <w:rFonts w:asciiTheme="majorHAnsi" w:hAnsiTheme="majorHAnsi" w:cs="Arial"/>
          <w:bCs/>
          <w:iCs/>
          <w:spacing w:val="-3"/>
          <w:szCs w:val="20"/>
          <w:lang w:val="es-ES_tradnl"/>
        </w:rPr>
      </w:pPr>
    </w:p>
    <w:p w14:paraId="069295B1" w14:textId="77777777" w:rsidR="004524C8" w:rsidRPr="002B10E0" w:rsidRDefault="004524C8" w:rsidP="004524C8">
      <w:pPr>
        <w:tabs>
          <w:tab w:val="left" w:pos="-720"/>
        </w:tabs>
        <w:suppressAutoHyphens/>
        <w:rPr>
          <w:rFonts w:asciiTheme="majorHAnsi" w:hAnsiTheme="majorHAnsi" w:cs="Arial"/>
          <w:bCs/>
          <w:iCs/>
          <w:spacing w:val="-3"/>
          <w:szCs w:val="20"/>
          <w:lang w:val="es-ES_tradnl"/>
        </w:rPr>
      </w:pPr>
      <w:r>
        <w:rPr>
          <w:rFonts w:asciiTheme="majorHAnsi" w:hAnsiTheme="majorHAnsi" w:cs="Arial"/>
          <w:bCs/>
          <w:iCs/>
          <w:spacing w:val="-3"/>
          <w:szCs w:val="20"/>
          <w:lang w:val="es-ES_tradnl"/>
        </w:rPr>
        <w:t>Firma (Asegurador):</w:t>
      </w:r>
    </w:p>
    <w:p w14:paraId="7E83017A" w14:textId="1ACB97CD" w:rsidR="00C2494D" w:rsidRPr="009649BF" w:rsidRDefault="00C2494D" w:rsidP="004524C8">
      <w:pPr>
        <w:widowControl w:val="0"/>
        <w:tabs>
          <w:tab w:val="left" w:pos="-720"/>
        </w:tabs>
        <w:suppressAutoHyphens/>
        <w:autoSpaceDE w:val="0"/>
        <w:autoSpaceDN w:val="0"/>
        <w:rPr>
          <w:rFonts w:asciiTheme="majorHAnsi" w:hAnsiTheme="majorHAnsi"/>
          <w:b/>
        </w:rPr>
      </w:pPr>
    </w:p>
    <w:sectPr w:rsidR="00C2494D" w:rsidRPr="009649BF" w:rsidSect="00F01B10">
      <w:headerReference w:type="default" r:id="rId8"/>
      <w:footerReference w:type="default" r:id="rId9"/>
      <w:headerReference w:type="first" r:id="rId10"/>
      <w:footerReference w:type="first" r:id="rId11"/>
      <w:pgSz w:w="11906" w:h="16838" w:code="9"/>
      <w:pgMar w:top="2232" w:right="1134" w:bottom="1560"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26701" w14:textId="77777777" w:rsidR="00CE7FBD" w:rsidRDefault="00CE7FBD" w:rsidP="00B210B5">
      <w:r>
        <w:separator/>
      </w:r>
    </w:p>
  </w:endnote>
  <w:endnote w:type="continuationSeparator" w:id="0">
    <w:p w14:paraId="222F798D" w14:textId="77777777" w:rsidR="00CE7FBD" w:rsidRDefault="00CE7FBD"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00CADA97" w:rsidR="00CE7FBD" w:rsidRPr="0014387C" w:rsidRDefault="00CE7FBD" w:rsidP="0014387C">
    <w:pPr>
      <w:tabs>
        <w:tab w:val="center" w:pos="4252"/>
        <w:tab w:val="right" w:pos="8504"/>
      </w:tabs>
      <w:jc w:val="center"/>
      <w:rPr>
        <w:rFonts w:eastAsia="Calibri"/>
        <w:szCs w:val="18"/>
        <w:lang w:eastAsia="en-US"/>
      </w:rPr>
    </w:pP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77122F">
      <w:rPr>
        <w:rFonts w:eastAsia="Calibri"/>
        <w:bCs/>
        <w:noProof/>
        <w:szCs w:val="18"/>
        <w:lang w:eastAsia="en-US"/>
      </w:rPr>
      <w:t>18</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77122F">
      <w:rPr>
        <w:rFonts w:eastAsia="Calibri"/>
        <w:bCs/>
        <w:noProof/>
        <w:szCs w:val="18"/>
        <w:lang w:eastAsia="en-US"/>
      </w:rPr>
      <w:t>33</w:t>
    </w:r>
    <w:r w:rsidRPr="0014387C">
      <w:rPr>
        <w:rFonts w:eastAsia="Calibri"/>
        <w:bCs/>
        <w:szCs w:val="18"/>
        <w:lang w:eastAsia="en-US"/>
      </w:rPr>
      <w:fldChar w:fldCharType="end"/>
    </w:r>
  </w:p>
  <w:p w14:paraId="4A90E9AC" w14:textId="77777777" w:rsidR="00CE7FBD" w:rsidRPr="0014387C" w:rsidRDefault="00CE7FBD"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3CF1B582" w:rsidR="00CE7FBD" w:rsidRPr="008A35A6" w:rsidRDefault="00CE7FBD" w:rsidP="007A5E76">
    <w:pPr>
      <w:pStyle w:val="TRAGSAPIEDEPGINA"/>
    </w:pPr>
    <w:r>
      <w:rPr>
        <w:rFonts w:eastAsia="Calibri"/>
        <w:bCs/>
        <w:szCs w:val="18"/>
      </w:rPr>
      <w:drawing>
        <wp:anchor distT="0" distB="0" distL="114300" distR="114300" simplePos="0" relativeHeight="251667456" behindDoc="0" locked="0" layoutInCell="1" allowOverlap="1" wp14:anchorId="4936FBF3" wp14:editId="0E0D9272">
          <wp:simplePos x="0" y="0"/>
          <wp:positionH relativeFrom="column">
            <wp:posOffset>4005330</wp:posOffset>
          </wp:positionH>
          <wp:positionV relativeFrom="paragraph">
            <wp:posOffset>-424755</wp:posOffset>
          </wp:positionV>
          <wp:extent cx="2212975" cy="658495"/>
          <wp:effectExtent l="0" t="0" r="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FA34" w14:textId="77777777" w:rsidR="00CE7FBD" w:rsidRDefault="00CE7FBD" w:rsidP="00B210B5">
      <w:r>
        <w:separator/>
      </w:r>
    </w:p>
  </w:footnote>
  <w:footnote w:type="continuationSeparator" w:id="0">
    <w:p w14:paraId="78D59EC9" w14:textId="77777777" w:rsidR="00CE7FBD" w:rsidRDefault="00CE7FBD"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77777777" w:rsidR="00CE7FBD" w:rsidRDefault="00CE7FBD">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CE7FBD" w:rsidRPr="00306929" w:rsidRDefault="00CE7FBD">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E936A6"/>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5"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A0F5D"/>
    <w:multiLevelType w:val="hybridMultilevel"/>
    <w:tmpl w:val="2500EF32"/>
    <w:lvl w:ilvl="0" w:tplc="FD44BC54">
      <w:start w:val="5"/>
      <w:numFmt w:val="bullet"/>
      <w:lvlText w:val="-"/>
      <w:lvlJc w:val="left"/>
      <w:pPr>
        <w:ind w:left="360" w:hanging="360"/>
      </w:pPr>
      <w:rPr>
        <w:rFonts w:ascii="Times New Roman" w:eastAsia="Times New Roman"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19B10A2"/>
    <w:multiLevelType w:val="hybridMultilevel"/>
    <w:tmpl w:val="94645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39046E"/>
    <w:multiLevelType w:val="hybridMultilevel"/>
    <w:tmpl w:val="20E4218C"/>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A010E8"/>
    <w:multiLevelType w:val="hybridMultilevel"/>
    <w:tmpl w:val="9390A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3421DC"/>
    <w:multiLevelType w:val="hybridMultilevel"/>
    <w:tmpl w:val="537C2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4D0075"/>
    <w:multiLevelType w:val="hybridMultilevel"/>
    <w:tmpl w:val="4B50B88C"/>
    <w:lvl w:ilvl="0" w:tplc="0C0A0001">
      <w:start w:val="1"/>
      <w:numFmt w:val="bullet"/>
      <w:lvlText w:val=""/>
      <w:lvlJc w:val="left"/>
      <w:pPr>
        <w:ind w:left="927"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1F45FA"/>
    <w:multiLevelType w:val="hybridMultilevel"/>
    <w:tmpl w:val="19A669AE"/>
    <w:lvl w:ilvl="0" w:tplc="79566F1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31181F"/>
    <w:multiLevelType w:val="hybridMultilevel"/>
    <w:tmpl w:val="0664A364"/>
    <w:lvl w:ilvl="0" w:tplc="592C5F26">
      <w:numFmt w:val="bullet"/>
      <w:lvlText w:val="-"/>
      <w:lvlJc w:val="left"/>
      <w:pPr>
        <w:ind w:left="927" w:hanging="360"/>
      </w:pPr>
      <w:rPr>
        <w:rFonts w:ascii="Arial" w:eastAsia="Times New Roman" w:hAnsi="Arial" w:cs="Aria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47E3456"/>
    <w:multiLevelType w:val="hybridMultilevel"/>
    <w:tmpl w:val="F5766ECA"/>
    <w:lvl w:ilvl="0" w:tplc="0C0A0017">
      <w:start w:val="1"/>
      <w:numFmt w:val="lowerLetter"/>
      <w:lvlText w:val="%1)"/>
      <w:lvlJc w:val="left"/>
      <w:pPr>
        <w:tabs>
          <w:tab w:val="num" w:pos="851"/>
        </w:tabs>
        <w:ind w:left="851" w:hanging="360"/>
      </w:pPr>
    </w:lvl>
    <w:lvl w:ilvl="1" w:tplc="0C0A0019">
      <w:start w:val="1"/>
      <w:numFmt w:val="lowerLetter"/>
      <w:lvlText w:val="%2."/>
      <w:lvlJc w:val="left"/>
      <w:pPr>
        <w:tabs>
          <w:tab w:val="num" w:pos="1571"/>
        </w:tabs>
        <w:ind w:left="1571" w:hanging="360"/>
      </w:pPr>
    </w:lvl>
    <w:lvl w:ilvl="2" w:tplc="0C0A001B">
      <w:start w:val="1"/>
      <w:numFmt w:val="lowerRoman"/>
      <w:lvlText w:val="%3."/>
      <w:lvlJc w:val="right"/>
      <w:pPr>
        <w:tabs>
          <w:tab w:val="num" w:pos="2291"/>
        </w:tabs>
        <w:ind w:left="2291" w:hanging="180"/>
      </w:pPr>
    </w:lvl>
    <w:lvl w:ilvl="3" w:tplc="0C0A000F">
      <w:start w:val="1"/>
      <w:numFmt w:val="decimal"/>
      <w:lvlText w:val="%4."/>
      <w:lvlJc w:val="left"/>
      <w:pPr>
        <w:tabs>
          <w:tab w:val="num" w:pos="3011"/>
        </w:tabs>
        <w:ind w:left="3011" w:hanging="360"/>
      </w:pPr>
    </w:lvl>
    <w:lvl w:ilvl="4" w:tplc="0C0A0019">
      <w:start w:val="1"/>
      <w:numFmt w:val="lowerLetter"/>
      <w:lvlText w:val="%5."/>
      <w:lvlJc w:val="left"/>
      <w:pPr>
        <w:tabs>
          <w:tab w:val="num" w:pos="3731"/>
        </w:tabs>
        <w:ind w:left="3731" w:hanging="360"/>
      </w:pPr>
    </w:lvl>
    <w:lvl w:ilvl="5" w:tplc="0C0A001B">
      <w:start w:val="1"/>
      <w:numFmt w:val="lowerRoman"/>
      <w:lvlText w:val="%6."/>
      <w:lvlJc w:val="right"/>
      <w:pPr>
        <w:tabs>
          <w:tab w:val="num" w:pos="4451"/>
        </w:tabs>
        <w:ind w:left="4451" w:hanging="180"/>
      </w:pPr>
    </w:lvl>
    <w:lvl w:ilvl="6" w:tplc="0C0A000F">
      <w:start w:val="1"/>
      <w:numFmt w:val="decimal"/>
      <w:lvlText w:val="%7."/>
      <w:lvlJc w:val="left"/>
      <w:pPr>
        <w:tabs>
          <w:tab w:val="num" w:pos="5171"/>
        </w:tabs>
        <w:ind w:left="5171" w:hanging="360"/>
      </w:pPr>
    </w:lvl>
    <w:lvl w:ilvl="7" w:tplc="0C0A0019">
      <w:start w:val="1"/>
      <w:numFmt w:val="lowerLetter"/>
      <w:lvlText w:val="%8."/>
      <w:lvlJc w:val="left"/>
      <w:pPr>
        <w:tabs>
          <w:tab w:val="num" w:pos="5891"/>
        </w:tabs>
        <w:ind w:left="5891" w:hanging="360"/>
      </w:pPr>
    </w:lvl>
    <w:lvl w:ilvl="8" w:tplc="0C0A001B">
      <w:start w:val="1"/>
      <w:numFmt w:val="lowerRoman"/>
      <w:lvlText w:val="%9."/>
      <w:lvlJc w:val="right"/>
      <w:pPr>
        <w:tabs>
          <w:tab w:val="num" w:pos="6611"/>
        </w:tabs>
        <w:ind w:left="6611" w:hanging="180"/>
      </w:pPr>
    </w:lvl>
  </w:abstractNum>
  <w:abstractNum w:abstractNumId="16" w15:restartNumberingAfterBreak="0">
    <w:nsid w:val="27FC3325"/>
    <w:multiLevelType w:val="hybridMultilevel"/>
    <w:tmpl w:val="BE7E6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FE0F3E"/>
    <w:multiLevelType w:val="hybridMultilevel"/>
    <w:tmpl w:val="ED847B28"/>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30A277F4"/>
    <w:multiLevelType w:val="hybridMultilevel"/>
    <w:tmpl w:val="9398B6A8"/>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0"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9002EE"/>
    <w:multiLevelType w:val="hybridMultilevel"/>
    <w:tmpl w:val="2AAEA2DC"/>
    <w:lvl w:ilvl="0" w:tplc="0C0A000F">
      <w:start w:val="1"/>
      <w:numFmt w:val="decimal"/>
      <w:lvlText w:val="%1."/>
      <w:lvlJc w:val="left"/>
      <w:pPr>
        <w:ind w:left="1440" w:hanging="360"/>
      </w:pPr>
    </w:lvl>
    <w:lvl w:ilvl="1" w:tplc="A0E053C0">
      <w:start w:val="5"/>
      <w:numFmt w:val="bullet"/>
      <w:lvlText w:val="-"/>
      <w:lvlJc w:val="left"/>
      <w:pPr>
        <w:ind w:left="2160" w:hanging="360"/>
      </w:pPr>
      <w:rPr>
        <w:rFonts w:ascii="Cambria" w:eastAsia="Times New Roman" w:hAnsi="Cambria" w:cs="Aria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3"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7" w15:restartNumberingAfterBreak="0">
    <w:nsid w:val="4092541A"/>
    <w:multiLevelType w:val="hybridMultilevel"/>
    <w:tmpl w:val="7206CDC4"/>
    <w:lvl w:ilvl="0" w:tplc="0C0A000F">
      <w:start w:val="1"/>
      <w:numFmt w:val="decimal"/>
      <w:lvlText w:val="%1."/>
      <w:lvlJc w:val="left"/>
      <w:pPr>
        <w:tabs>
          <w:tab w:val="num" w:pos="786"/>
        </w:tabs>
        <w:ind w:left="786" w:hanging="360"/>
      </w:pPr>
      <w:rPr>
        <w:rFonts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46543FFC"/>
    <w:multiLevelType w:val="hybridMultilevel"/>
    <w:tmpl w:val="62EA0C6E"/>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1" w15:restartNumberingAfterBreak="0">
    <w:nsid w:val="496621F3"/>
    <w:multiLevelType w:val="hybridMultilevel"/>
    <w:tmpl w:val="3F0C27DA"/>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E7F280F"/>
    <w:multiLevelType w:val="hybridMultilevel"/>
    <w:tmpl w:val="01E2732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4"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5" w15:restartNumberingAfterBreak="0">
    <w:nsid w:val="591E2426"/>
    <w:multiLevelType w:val="hybridMultilevel"/>
    <w:tmpl w:val="1EDEA8A0"/>
    <w:lvl w:ilvl="0" w:tplc="0C0A000B">
      <w:start w:val="1"/>
      <w:numFmt w:val="bullet"/>
      <w:lvlText w:val=""/>
      <w:lvlJc w:val="left"/>
      <w:pPr>
        <w:ind w:left="786" w:hanging="360"/>
      </w:pPr>
      <w:rPr>
        <w:rFonts w:ascii="Wingdings" w:hAnsi="Wingdings"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15:restartNumberingAfterBreak="0">
    <w:nsid w:val="597B1957"/>
    <w:multiLevelType w:val="hybridMultilevel"/>
    <w:tmpl w:val="9B7423B2"/>
    <w:lvl w:ilvl="0" w:tplc="0C0A0001">
      <w:start w:val="1"/>
      <w:numFmt w:val="bullet"/>
      <w:lvlText w:val=""/>
      <w:lvlJc w:val="left"/>
      <w:pPr>
        <w:ind w:left="720" w:hanging="360"/>
      </w:pPr>
      <w:rPr>
        <w:rFonts w:ascii="Symbol" w:hAnsi="Symbol" w:hint="default"/>
      </w:rPr>
    </w:lvl>
    <w:lvl w:ilvl="1" w:tplc="F5BCB0D8">
      <w:numFmt w:val="bullet"/>
      <w:lvlText w:val="-"/>
      <w:lvlJc w:val="left"/>
      <w:pPr>
        <w:ind w:left="1440" w:hanging="360"/>
      </w:pPr>
      <w:rPr>
        <w:rFonts w:ascii="Cambria" w:eastAsia="Times New Roman" w:hAnsi="Cambri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CBE392C"/>
    <w:multiLevelType w:val="hybridMultilevel"/>
    <w:tmpl w:val="1ECE4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9"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40"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8BA7A10"/>
    <w:multiLevelType w:val="hybridMultilevel"/>
    <w:tmpl w:val="2AF663FA"/>
    <w:lvl w:ilvl="0" w:tplc="0C0A000F">
      <w:start w:val="1"/>
      <w:numFmt w:val="decimal"/>
      <w:lvlText w:val="%1."/>
      <w:lvlJc w:val="left"/>
      <w:pPr>
        <w:ind w:left="1438" w:hanging="360"/>
      </w:pPr>
    </w:lvl>
    <w:lvl w:ilvl="1" w:tplc="0C0A0019">
      <w:start w:val="1"/>
      <w:numFmt w:val="lowerLetter"/>
      <w:lvlText w:val="%2."/>
      <w:lvlJc w:val="left"/>
      <w:pPr>
        <w:ind w:left="2158" w:hanging="360"/>
      </w:pPr>
    </w:lvl>
    <w:lvl w:ilvl="2" w:tplc="0C0A001B" w:tentative="1">
      <w:start w:val="1"/>
      <w:numFmt w:val="lowerRoman"/>
      <w:lvlText w:val="%3."/>
      <w:lvlJc w:val="right"/>
      <w:pPr>
        <w:ind w:left="2878" w:hanging="180"/>
      </w:pPr>
    </w:lvl>
    <w:lvl w:ilvl="3" w:tplc="0C0A000F" w:tentative="1">
      <w:start w:val="1"/>
      <w:numFmt w:val="decimal"/>
      <w:lvlText w:val="%4."/>
      <w:lvlJc w:val="left"/>
      <w:pPr>
        <w:ind w:left="3598" w:hanging="360"/>
      </w:pPr>
    </w:lvl>
    <w:lvl w:ilvl="4" w:tplc="0C0A0019" w:tentative="1">
      <w:start w:val="1"/>
      <w:numFmt w:val="lowerLetter"/>
      <w:lvlText w:val="%5."/>
      <w:lvlJc w:val="left"/>
      <w:pPr>
        <w:ind w:left="4318" w:hanging="360"/>
      </w:pPr>
    </w:lvl>
    <w:lvl w:ilvl="5" w:tplc="0C0A001B" w:tentative="1">
      <w:start w:val="1"/>
      <w:numFmt w:val="lowerRoman"/>
      <w:lvlText w:val="%6."/>
      <w:lvlJc w:val="right"/>
      <w:pPr>
        <w:ind w:left="5038" w:hanging="180"/>
      </w:pPr>
    </w:lvl>
    <w:lvl w:ilvl="6" w:tplc="0C0A000F" w:tentative="1">
      <w:start w:val="1"/>
      <w:numFmt w:val="decimal"/>
      <w:lvlText w:val="%7."/>
      <w:lvlJc w:val="left"/>
      <w:pPr>
        <w:ind w:left="5758" w:hanging="360"/>
      </w:pPr>
    </w:lvl>
    <w:lvl w:ilvl="7" w:tplc="0C0A0019" w:tentative="1">
      <w:start w:val="1"/>
      <w:numFmt w:val="lowerLetter"/>
      <w:lvlText w:val="%8."/>
      <w:lvlJc w:val="left"/>
      <w:pPr>
        <w:ind w:left="6478" w:hanging="360"/>
      </w:pPr>
    </w:lvl>
    <w:lvl w:ilvl="8" w:tplc="0C0A001B" w:tentative="1">
      <w:start w:val="1"/>
      <w:numFmt w:val="lowerRoman"/>
      <w:lvlText w:val="%9."/>
      <w:lvlJc w:val="right"/>
      <w:pPr>
        <w:ind w:left="7198" w:hanging="180"/>
      </w:pPr>
    </w:lvl>
  </w:abstractNum>
  <w:abstractNum w:abstractNumId="42" w15:restartNumberingAfterBreak="0">
    <w:nsid w:val="704966BE"/>
    <w:multiLevelType w:val="hybridMultilevel"/>
    <w:tmpl w:val="C96E3E46"/>
    <w:lvl w:ilvl="0" w:tplc="0C0A000F">
      <w:start w:val="1"/>
      <w:numFmt w:val="decimal"/>
      <w:lvlText w:val="%1."/>
      <w:lvlJc w:val="left"/>
      <w:pPr>
        <w:ind w:left="1440" w:hanging="360"/>
      </w:pPr>
    </w:lvl>
    <w:lvl w:ilvl="1" w:tplc="0C0A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73DC1BC2"/>
    <w:multiLevelType w:val="hybridMultilevel"/>
    <w:tmpl w:val="33B64116"/>
    <w:lvl w:ilvl="0" w:tplc="0C0A000B">
      <w:start w:val="1"/>
      <w:numFmt w:val="bullet"/>
      <w:lvlText w:val=""/>
      <w:lvlJc w:val="left"/>
      <w:pPr>
        <w:tabs>
          <w:tab w:val="num" w:pos="786"/>
        </w:tabs>
        <w:ind w:left="786" w:hanging="360"/>
      </w:pPr>
      <w:rPr>
        <w:rFonts w:ascii="Wingdings" w:hAnsi="Wingdings"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44" w15:restartNumberingAfterBreak="0">
    <w:nsid w:val="759F20C3"/>
    <w:multiLevelType w:val="hybridMultilevel"/>
    <w:tmpl w:val="C3B8E9E0"/>
    <w:lvl w:ilvl="0" w:tplc="26864B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6"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9"/>
  </w:num>
  <w:num w:numId="3">
    <w:abstractNumId w:val="25"/>
  </w:num>
  <w:num w:numId="4">
    <w:abstractNumId w:val="6"/>
  </w:num>
  <w:num w:numId="5">
    <w:abstractNumId w:val="45"/>
  </w:num>
  <w:num w:numId="6">
    <w:abstractNumId w:val="26"/>
  </w:num>
  <w:num w:numId="7">
    <w:abstractNumId w:val="38"/>
  </w:num>
  <w:num w:numId="8">
    <w:abstractNumId w:val="39"/>
  </w:num>
  <w:num w:numId="9">
    <w:abstractNumId w:val="46"/>
  </w:num>
  <w:num w:numId="10">
    <w:abstractNumId w:val="3"/>
  </w:num>
  <w:num w:numId="11">
    <w:abstractNumId w:val="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3"/>
  </w:num>
  <w:num w:numId="15">
    <w:abstractNumId w:val="6"/>
  </w:num>
  <w:num w:numId="16">
    <w:abstractNumId w:val="22"/>
  </w:num>
  <w:num w:numId="17">
    <w:abstractNumId w:val="18"/>
  </w:num>
  <w:num w:numId="18">
    <w:abstractNumId w:val="30"/>
  </w:num>
  <w:num w:numId="19">
    <w:abstractNumId w:val="23"/>
  </w:num>
  <w:num w:numId="20">
    <w:abstractNumId w:val="0"/>
  </w:num>
  <w:num w:numId="21">
    <w:abstractNumId w:val="9"/>
  </w:num>
  <w:num w:numId="22">
    <w:abstractNumId w:val="36"/>
  </w:num>
  <w:num w:numId="23">
    <w:abstractNumId w:val="37"/>
  </w:num>
  <w:num w:numId="24">
    <w:abstractNumId w:val="32"/>
  </w:num>
  <w:num w:numId="25">
    <w:abstractNumId w:val="14"/>
  </w:num>
  <w:num w:numId="26">
    <w:abstractNumId w:val="15"/>
  </w:num>
  <w:num w:numId="27">
    <w:abstractNumId w:val="12"/>
  </w:num>
  <w:num w:numId="28">
    <w:abstractNumId w:val="10"/>
  </w:num>
  <w:num w:numId="29">
    <w:abstractNumId w:val="31"/>
  </w:num>
  <w:num w:numId="30">
    <w:abstractNumId w:val="41"/>
  </w:num>
  <w:num w:numId="31">
    <w:abstractNumId w:val="1"/>
  </w:num>
  <w:num w:numId="32">
    <w:abstractNumId w:val="35"/>
  </w:num>
  <w:num w:numId="33">
    <w:abstractNumId w:val="42"/>
  </w:num>
  <w:num w:numId="34">
    <w:abstractNumId w:val="5"/>
  </w:num>
  <w:num w:numId="35">
    <w:abstractNumId w:val="17"/>
  </w:num>
  <w:num w:numId="36">
    <w:abstractNumId w:val="21"/>
  </w:num>
  <w:num w:numId="37">
    <w:abstractNumId w:val="27"/>
  </w:num>
  <w:num w:numId="38">
    <w:abstractNumId w:val="43"/>
  </w:num>
  <w:num w:numId="39">
    <w:abstractNumId w:val="11"/>
  </w:num>
  <w:num w:numId="40">
    <w:abstractNumId w:val="7"/>
  </w:num>
  <w:num w:numId="41">
    <w:abstractNumId w:val="28"/>
  </w:num>
  <w:num w:numId="42">
    <w:abstractNumId w:val="8"/>
  </w:num>
  <w:num w:numId="43">
    <w:abstractNumId w:val="13"/>
  </w:num>
  <w:num w:numId="44">
    <w:abstractNumId w:val="24"/>
  </w:num>
  <w:num w:numId="45">
    <w:abstractNumId w:val="34"/>
  </w:num>
  <w:num w:numId="46">
    <w:abstractNumId w:val="40"/>
  </w:num>
  <w:num w:numId="47">
    <w:abstractNumId w:val="44"/>
  </w:num>
  <w:num w:numId="48">
    <w:abstractNumId w:val="16"/>
  </w:num>
  <w:num w:numId="49">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removePersonalInformation/>
  <w:removeDateAndTime/>
  <w:attachedTemplate r:id="rId1"/>
  <w:doNotTrackFormatting/>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A87"/>
    <w:rsid w:val="00001148"/>
    <w:rsid w:val="0000141A"/>
    <w:rsid w:val="0000427A"/>
    <w:rsid w:val="000139D6"/>
    <w:rsid w:val="00017411"/>
    <w:rsid w:val="000211F9"/>
    <w:rsid w:val="00021633"/>
    <w:rsid w:val="000224E1"/>
    <w:rsid w:val="00023E2C"/>
    <w:rsid w:val="00024C4C"/>
    <w:rsid w:val="00025D89"/>
    <w:rsid w:val="00026546"/>
    <w:rsid w:val="00032565"/>
    <w:rsid w:val="000346CA"/>
    <w:rsid w:val="00035A74"/>
    <w:rsid w:val="00035ED1"/>
    <w:rsid w:val="000408F3"/>
    <w:rsid w:val="000408F4"/>
    <w:rsid w:val="00040B1C"/>
    <w:rsid w:val="00041CAF"/>
    <w:rsid w:val="00041D4D"/>
    <w:rsid w:val="0004217A"/>
    <w:rsid w:val="00046312"/>
    <w:rsid w:val="00046C52"/>
    <w:rsid w:val="00047750"/>
    <w:rsid w:val="00050DAE"/>
    <w:rsid w:val="000514A6"/>
    <w:rsid w:val="00057CAA"/>
    <w:rsid w:val="000630B0"/>
    <w:rsid w:val="00063F08"/>
    <w:rsid w:val="00067111"/>
    <w:rsid w:val="0006792A"/>
    <w:rsid w:val="00067A65"/>
    <w:rsid w:val="00070221"/>
    <w:rsid w:val="000710CC"/>
    <w:rsid w:val="0007477B"/>
    <w:rsid w:val="000758AF"/>
    <w:rsid w:val="00076331"/>
    <w:rsid w:val="00080499"/>
    <w:rsid w:val="000808B5"/>
    <w:rsid w:val="00080FAF"/>
    <w:rsid w:val="00081FD7"/>
    <w:rsid w:val="000823C8"/>
    <w:rsid w:val="00086A04"/>
    <w:rsid w:val="000919C1"/>
    <w:rsid w:val="000A02F5"/>
    <w:rsid w:val="000A0839"/>
    <w:rsid w:val="000A0C71"/>
    <w:rsid w:val="000A1743"/>
    <w:rsid w:val="000A2E98"/>
    <w:rsid w:val="000A695A"/>
    <w:rsid w:val="000A6B5E"/>
    <w:rsid w:val="000B03F4"/>
    <w:rsid w:val="000B3396"/>
    <w:rsid w:val="000B4509"/>
    <w:rsid w:val="000B45C5"/>
    <w:rsid w:val="000B70E2"/>
    <w:rsid w:val="000C04B9"/>
    <w:rsid w:val="000C3E0A"/>
    <w:rsid w:val="000C62FD"/>
    <w:rsid w:val="000C6F24"/>
    <w:rsid w:val="000D1C59"/>
    <w:rsid w:val="000D1DAE"/>
    <w:rsid w:val="000D52E0"/>
    <w:rsid w:val="000E60B6"/>
    <w:rsid w:val="000E69DD"/>
    <w:rsid w:val="000E72E8"/>
    <w:rsid w:val="000F0EF8"/>
    <w:rsid w:val="000F14EA"/>
    <w:rsid w:val="000F4171"/>
    <w:rsid w:val="000F6760"/>
    <w:rsid w:val="000F6B51"/>
    <w:rsid w:val="00101E5E"/>
    <w:rsid w:val="001027C8"/>
    <w:rsid w:val="00104AE7"/>
    <w:rsid w:val="00105198"/>
    <w:rsid w:val="001055EC"/>
    <w:rsid w:val="0010561A"/>
    <w:rsid w:val="00105CA9"/>
    <w:rsid w:val="00112BAD"/>
    <w:rsid w:val="00113DA5"/>
    <w:rsid w:val="00121350"/>
    <w:rsid w:val="001215F3"/>
    <w:rsid w:val="001217B5"/>
    <w:rsid w:val="00121D5F"/>
    <w:rsid w:val="00122DC7"/>
    <w:rsid w:val="0012502F"/>
    <w:rsid w:val="00125D64"/>
    <w:rsid w:val="00127568"/>
    <w:rsid w:val="00130524"/>
    <w:rsid w:val="001308F0"/>
    <w:rsid w:val="00131B34"/>
    <w:rsid w:val="001337BF"/>
    <w:rsid w:val="001356F6"/>
    <w:rsid w:val="001357F4"/>
    <w:rsid w:val="00136082"/>
    <w:rsid w:val="001424E6"/>
    <w:rsid w:val="0014387C"/>
    <w:rsid w:val="001446FC"/>
    <w:rsid w:val="00145115"/>
    <w:rsid w:val="001469A6"/>
    <w:rsid w:val="0014718C"/>
    <w:rsid w:val="00147982"/>
    <w:rsid w:val="0015146D"/>
    <w:rsid w:val="0015242A"/>
    <w:rsid w:val="0015328F"/>
    <w:rsid w:val="00154472"/>
    <w:rsid w:val="0015682F"/>
    <w:rsid w:val="0015788D"/>
    <w:rsid w:val="00162CFD"/>
    <w:rsid w:val="00165DB2"/>
    <w:rsid w:val="0016672F"/>
    <w:rsid w:val="00167761"/>
    <w:rsid w:val="001704ED"/>
    <w:rsid w:val="0017462A"/>
    <w:rsid w:val="00175A54"/>
    <w:rsid w:val="00181C3D"/>
    <w:rsid w:val="00181EF7"/>
    <w:rsid w:val="001824EA"/>
    <w:rsid w:val="001830F7"/>
    <w:rsid w:val="00186033"/>
    <w:rsid w:val="00187487"/>
    <w:rsid w:val="00187AD2"/>
    <w:rsid w:val="001907DE"/>
    <w:rsid w:val="00192EC7"/>
    <w:rsid w:val="001978F6"/>
    <w:rsid w:val="001A197D"/>
    <w:rsid w:val="001A2F2F"/>
    <w:rsid w:val="001A2F6C"/>
    <w:rsid w:val="001A313C"/>
    <w:rsid w:val="001A6618"/>
    <w:rsid w:val="001A6660"/>
    <w:rsid w:val="001A7040"/>
    <w:rsid w:val="001A7516"/>
    <w:rsid w:val="001A77BB"/>
    <w:rsid w:val="001A79B7"/>
    <w:rsid w:val="001B0FE6"/>
    <w:rsid w:val="001B1BC6"/>
    <w:rsid w:val="001B79A9"/>
    <w:rsid w:val="001C1140"/>
    <w:rsid w:val="001C3E59"/>
    <w:rsid w:val="001C3F01"/>
    <w:rsid w:val="001C6225"/>
    <w:rsid w:val="001C6B02"/>
    <w:rsid w:val="001D08DE"/>
    <w:rsid w:val="001D1312"/>
    <w:rsid w:val="001D3015"/>
    <w:rsid w:val="001D3479"/>
    <w:rsid w:val="001D55C0"/>
    <w:rsid w:val="001D69F9"/>
    <w:rsid w:val="001E15E7"/>
    <w:rsid w:val="001E38DE"/>
    <w:rsid w:val="001E4796"/>
    <w:rsid w:val="001E5BF4"/>
    <w:rsid w:val="001E7DDF"/>
    <w:rsid w:val="001F0A75"/>
    <w:rsid w:val="001F454B"/>
    <w:rsid w:val="001F6FC6"/>
    <w:rsid w:val="00205B9C"/>
    <w:rsid w:val="00207B95"/>
    <w:rsid w:val="00211304"/>
    <w:rsid w:val="00211BC8"/>
    <w:rsid w:val="002131DD"/>
    <w:rsid w:val="002154B5"/>
    <w:rsid w:val="0022008B"/>
    <w:rsid w:val="0022155F"/>
    <w:rsid w:val="00222E2F"/>
    <w:rsid w:val="00225FC6"/>
    <w:rsid w:val="0022620B"/>
    <w:rsid w:val="0022730C"/>
    <w:rsid w:val="002275C2"/>
    <w:rsid w:val="00235DCD"/>
    <w:rsid w:val="00236711"/>
    <w:rsid w:val="00237E02"/>
    <w:rsid w:val="00241D3E"/>
    <w:rsid w:val="002435AE"/>
    <w:rsid w:val="002457A9"/>
    <w:rsid w:val="00245EC6"/>
    <w:rsid w:val="002463C3"/>
    <w:rsid w:val="002507D7"/>
    <w:rsid w:val="00253E13"/>
    <w:rsid w:val="00255D11"/>
    <w:rsid w:val="00257358"/>
    <w:rsid w:val="00260E69"/>
    <w:rsid w:val="0026360C"/>
    <w:rsid w:val="002645C9"/>
    <w:rsid w:val="00270B79"/>
    <w:rsid w:val="00271582"/>
    <w:rsid w:val="00271BA8"/>
    <w:rsid w:val="00272795"/>
    <w:rsid w:val="0027288B"/>
    <w:rsid w:val="00272B6B"/>
    <w:rsid w:val="00272CE3"/>
    <w:rsid w:val="00277F22"/>
    <w:rsid w:val="002814C9"/>
    <w:rsid w:val="00283383"/>
    <w:rsid w:val="00283C7D"/>
    <w:rsid w:val="00286115"/>
    <w:rsid w:val="002905BB"/>
    <w:rsid w:val="0029448F"/>
    <w:rsid w:val="00294652"/>
    <w:rsid w:val="0029504C"/>
    <w:rsid w:val="00296052"/>
    <w:rsid w:val="002A1585"/>
    <w:rsid w:val="002A1740"/>
    <w:rsid w:val="002A1DEC"/>
    <w:rsid w:val="002A4BC7"/>
    <w:rsid w:val="002A5AF2"/>
    <w:rsid w:val="002A6241"/>
    <w:rsid w:val="002A70BF"/>
    <w:rsid w:val="002B4D4A"/>
    <w:rsid w:val="002B50C2"/>
    <w:rsid w:val="002B530F"/>
    <w:rsid w:val="002B723B"/>
    <w:rsid w:val="002C0962"/>
    <w:rsid w:val="002C1B1E"/>
    <w:rsid w:val="002C3EBD"/>
    <w:rsid w:val="002C4AED"/>
    <w:rsid w:val="002C5578"/>
    <w:rsid w:val="002C6250"/>
    <w:rsid w:val="002D14E6"/>
    <w:rsid w:val="002D1875"/>
    <w:rsid w:val="002D31CC"/>
    <w:rsid w:val="002D4277"/>
    <w:rsid w:val="002D530D"/>
    <w:rsid w:val="002E27C4"/>
    <w:rsid w:val="002E419E"/>
    <w:rsid w:val="002E4789"/>
    <w:rsid w:val="002E5C99"/>
    <w:rsid w:val="002E7577"/>
    <w:rsid w:val="002F16C2"/>
    <w:rsid w:val="002F39B9"/>
    <w:rsid w:val="002F476C"/>
    <w:rsid w:val="002F6626"/>
    <w:rsid w:val="002F7DD4"/>
    <w:rsid w:val="003038D1"/>
    <w:rsid w:val="00306929"/>
    <w:rsid w:val="00311003"/>
    <w:rsid w:val="0031303A"/>
    <w:rsid w:val="003137F1"/>
    <w:rsid w:val="0031407D"/>
    <w:rsid w:val="00314F37"/>
    <w:rsid w:val="003153A3"/>
    <w:rsid w:val="0031704E"/>
    <w:rsid w:val="0032072D"/>
    <w:rsid w:val="0032148B"/>
    <w:rsid w:val="00321993"/>
    <w:rsid w:val="00322A48"/>
    <w:rsid w:val="00323F0F"/>
    <w:rsid w:val="00324C7E"/>
    <w:rsid w:val="003253BB"/>
    <w:rsid w:val="0032618A"/>
    <w:rsid w:val="00326F5E"/>
    <w:rsid w:val="00332CD2"/>
    <w:rsid w:val="00334677"/>
    <w:rsid w:val="003346EC"/>
    <w:rsid w:val="003347F0"/>
    <w:rsid w:val="00336779"/>
    <w:rsid w:val="00347B5D"/>
    <w:rsid w:val="0035099A"/>
    <w:rsid w:val="00356F31"/>
    <w:rsid w:val="00357623"/>
    <w:rsid w:val="0036108C"/>
    <w:rsid w:val="00361672"/>
    <w:rsid w:val="00362FB8"/>
    <w:rsid w:val="00363481"/>
    <w:rsid w:val="0036557A"/>
    <w:rsid w:val="003668AC"/>
    <w:rsid w:val="003676E8"/>
    <w:rsid w:val="00371D54"/>
    <w:rsid w:val="00372894"/>
    <w:rsid w:val="003738FA"/>
    <w:rsid w:val="00380D3C"/>
    <w:rsid w:val="00382312"/>
    <w:rsid w:val="00385FA5"/>
    <w:rsid w:val="00386A91"/>
    <w:rsid w:val="0039002B"/>
    <w:rsid w:val="00390F3A"/>
    <w:rsid w:val="00391AE8"/>
    <w:rsid w:val="003A0201"/>
    <w:rsid w:val="003A067B"/>
    <w:rsid w:val="003A1E19"/>
    <w:rsid w:val="003A6D14"/>
    <w:rsid w:val="003A7DF8"/>
    <w:rsid w:val="003B0D16"/>
    <w:rsid w:val="003B14F5"/>
    <w:rsid w:val="003B1F57"/>
    <w:rsid w:val="003B4CAC"/>
    <w:rsid w:val="003C1185"/>
    <w:rsid w:val="003C131E"/>
    <w:rsid w:val="003C36EF"/>
    <w:rsid w:val="003C62BE"/>
    <w:rsid w:val="003C7E21"/>
    <w:rsid w:val="003D3743"/>
    <w:rsid w:val="003D5E77"/>
    <w:rsid w:val="003D72EE"/>
    <w:rsid w:val="003D760A"/>
    <w:rsid w:val="003E00A9"/>
    <w:rsid w:val="003E1B1A"/>
    <w:rsid w:val="003E32EF"/>
    <w:rsid w:val="003E4FE2"/>
    <w:rsid w:val="003E51CA"/>
    <w:rsid w:val="003E5906"/>
    <w:rsid w:val="003F24D5"/>
    <w:rsid w:val="003F2EFB"/>
    <w:rsid w:val="003F796E"/>
    <w:rsid w:val="00400B3D"/>
    <w:rsid w:val="0040132A"/>
    <w:rsid w:val="00402217"/>
    <w:rsid w:val="00403EE6"/>
    <w:rsid w:val="00404205"/>
    <w:rsid w:val="0040693B"/>
    <w:rsid w:val="00406C80"/>
    <w:rsid w:val="0040740A"/>
    <w:rsid w:val="004137E6"/>
    <w:rsid w:val="00415954"/>
    <w:rsid w:val="0041626E"/>
    <w:rsid w:val="0042547E"/>
    <w:rsid w:val="00430576"/>
    <w:rsid w:val="0043271D"/>
    <w:rsid w:val="00437541"/>
    <w:rsid w:val="00440CF7"/>
    <w:rsid w:val="00441F7A"/>
    <w:rsid w:val="00443956"/>
    <w:rsid w:val="00444BB1"/>
    <w:rsid w:val="004467C9"/>
    <w:rsid w:val="00446F25"/>
    <w:rsid w:val="00450B6C"/>
    <w:rsid w:val="00451AD6"/>
    <w:rsid w:val="004521E8"/>
    <w:rsid w:val="004524C8"/>
    <w:rsid w:val="00455AB7"/>
    <w:rsid w:val="00462445"/>
    <w:rsid w:val="00463628"/>
    <w:rsid w:val="00463D33"/>
    <w:rsid w:val="00467D62"/>
    <w:rsid w:val="0047125C"/>
    <w:rsid w:val="0047254B"/>
    <w:rsid w:val="00482740"/>
    <w:rsid w:val="00483980"/>
    <w:rsid w:val="00485A76"/>
    <w:rsid w:val="00486901"/>
    <w:rsid w:val="00487ED9"/>
    <w:rsid w:val="004934F6"/>
    <w:rsid w:val="00494E6A"/>
    <w:rsid w:val="0049593B"/>
    <w:rsid w:val="0049618A"/>
    <w:rsid w:val="00497CCF"/>
    <w:rsid w:val="004A163B"/>
    <w:rsid w:val="004A5D01"/>
    <w:rsid w:val="004B2F4B"/>
    <w:rsid w:val="004B42A7"/>
    <w:rsid w:val="004B5F36"/>
    <w:rsid w:val="004B7186"/>
    <w:rsid w:val="004C104E"/>
    <w:rsid w:val="004C1C33"/>
    <w:rsid w:val="004C36B2"/>
    <w:rsid w:val="004C6DCC"/>
    <w:rsid w:val="004D0618"/>
    <w:rsid w:val="004D14A9"/>
    <w:rsid w:val="004D3C64"/>
    <w:rsid w:val="004D67C1"/>
    <w:rsid w:val="004D6948"/>
    <w:rsid w:val="004D774C"/>
    <w:rsid w:val="004E0AB7"/>
    <w:rsid w:val="004E17DA"/>
    <w:rsid w:val="004E1833"/>
    <w:rsid w:val="004E28D4"/>
    <w:rsid w:val="004E3099"/>
    <w:rsid w:val="004E4D8C"/>
    <w:rsid w:val="004F4202"/>
    <w:rsid w:val="004F433A"/>
    <w:rsid w:val="004F4C29"/>
    <w:rsid w:val="004F53C5"/>
    <w:rsid w:val="00505366"/>
    <w:rsid w:val="005106EE"/>
    <w:rsid w:val="00512041"/>
    <w:rsid w:val="0051689C"/>
    <w:rsid w:val="00516B7C"/>
    <w:rsid w:val="00516D3C"/>
    <w:rsid w:val="00520A69"/>
    <w:rsid w:val="00520EFD"/>
    <w:rsid w:val="0052177B"/>
    <w:rsid w:val="00521E40"/>
    <w:rsid w:val="005237B6"/>
    <w:rsid w:val="00535687"/>
    <w:rsid w:val="00540135"/>
    <w:rsid w:val="0054348C"/>
    <w:rsid w:val="00545DA1"/>
    <w:rsid w:val="00545FA5"/>
    <w:rsid w:val="0054641D"/>
    <w:rsid w:val="005467A2"/>
    <w:rsid w:val="0055262F"/>
    <w:rsid w:val="005526A2"/>
    <w:rsid w:val="0055411F"/>
    <w:rsid w:val="005602A9"/>
    <w:rsid w:val="00561E5E"/>
    <w:rsid w:val="00562A0C"/>
    <w:rsid w:val="0056358D"/>
    <w:rsid w:val="0056451B"/>
    <w:rsid w:val="005650C8"/>
    <w:rsid w:val="00565404"/>
    <w:rsid w:val="00567091"/>
    <w:rsid w:val="00567BD6"/>
    <w:rsid w:val="00571D3D"/>
    <w:rsid w:val="0057299C"/>
    <w:rsid w:val="00574C54"/>
    <w:rsid w:val="005770D3"/>
    <w:rsid w:val="00581323"/>
    <w:rsid w:val="0058156F"/>
    <w:rsid w:val="00590037"/>
    <w:rsid w:val="00590835"/>
    <w:rsid w:val="00592025"/>
    <w:rsid w:val="00592E57"/>
    <w:rsid w:val="005A0004"/>
    <w:rsid w:val="005A03A8"/>
    <w:rsid w:val="005A2220"/>
    <w:rsid w:val="005A2C13"/>
    <w:rsid w:val="005A3331"/>
    <w:rsid w:val="005A4947"/>
    <w:rsid w:val="005A4F08"/>
    <w:rsid w:val="005A5963"/>
    <w:rsid w:val="005A679E"/>
    <w:rsid w:val="005A7693"/>
    <w:rsid w:val="005B00C7"/>
    <w:rsid w:val="005B1AD7"/>
    <w:rsid w:val="005B5F33"/>
    <w:rsid w:val="005B6A15"/>
    <w:rsid w:val="005C1B0A"/>
    <w:rsid w:val="005C45B9"/>
    <w:rsid w:val="005C5C9D"/>
    <w:rsid w:val="005D1B1B"/>
    <w:rsid w:val="005D30AA"/>
    <w:rsid w:val="005E1777"/>
    <w:rsid w:val="005E1A00"/>
    <w:rsid w:val="005E457D"/>
    <w:rsid w:val="005E51A5"/>
    <w:rsid w:val="005E59F6"/>
    <w:rsid w:val="005F26DF"/>
    <w:rsid w:val="005F49E4"/>
    <w:rsid w:val="005F4FF2"/>
    <w:rsid w:val="005F5F14"/>
    <w:rsid w:val="00600E6A"/>
    <w:rsid w:val="006020E5"/>
    <w:rsid w:val="00606A4C"/>
    <w:rsid w:val="0061168F"/>
    <w:rsid w:val="006147F5"/>
    <w:rsid w:val="0061535B"/>
    <w:rsid w:val="00615A40"/>
    <w:rsid w:val="00616B44"/>
    <w:rsid w:val="00620FCF"/>
    <w:rsid w:val="00621C58"/>
    <w:rsid w:val="00622F83"/>
    <w:rsid w:val="00625984"/>
    <w:rsid w:val="00626A2B"/>
    <w:rsid w:val="0063461A"/>
    <w:rsid w:val="00634DE4"/>
    <w:rsid w:val="006358AC"/>
    <w:rsid w:val="00637419"/>
    <w:rsid w:val="006438A3"/>
    <w:rsid w:val="006440E2"/>
    <w:rsid w:val="0064488A"/>
    <w:rsid w:val="00647DB8"/>
    <w:rsid w:val="00653748"/>
    <w:rsid w:val="00663006"/>
    <w:rsid w:val="006638B2"/>
    <w:rsid w:val="00663A32"/>
    <w:rsid w:val="006725FC"/>
    <w:rsid w:val="006764E2"/>
    <w:rsid w:val="0068129C"/>
    <w:rsid w:val="006831F2"/>
    <w:rsid w:val="00683437"/>
    <w:rsid w:val="0068389A"/>
    <w:rsid w:val="0068398D"/>
    <w:rsid w:val="00685C29"/>
    <w:rsid w:val="00685E29"/>
    <w:rsid w:val="006956F8"/>
    <w:rsid w:val="00695D01"/>
    <w:rsid w:val="00696796"/>
    <w:rsid w:val="00696C53"/>
    <w:rsid w:val="006A365C"/>
    <w:rsid w:val="006A4782"/>
    <w:rsid w:val="006A5500"/>
    <w:rsid w:val="006A752C"/>
    <w:rsid w:val="006B4FC6"/>
    <w:rsid w:val="006B6EE1"/>
    <w:rsid w:val="006C0643"/>
    <w:rsid w:val="006C434A"/>
    <w:rsid w:val="006C6C57"/>
    <w:rsid w:val="006D1472"/>
    <w:rsid w:val="006D6AA1"/>
    <w:rsid w:val="006D7CDC"/>
    <w:rsid w:val="006E2AE6"/>
    <w:rsid w:val="006E4A97"/>
    <w:rsid w:val="006E53D2"/>
    <w:rsid w:val="006F4484"/>
    <w:rsid w:val="006F53C8"/>
    <w:rsid w:val="006F5E24"/>
    <w:rsid w:val="006F7369"/>
    <w:rsid w:val="006F7E8C"/>
    <w:rsid w:val="007003B7"/>
    <w:rsid w:val="0070345D"/>
    <w:rsid w:val="00703FC7"/>
    <w:rsid w:val="0070442C"/>
    <w:rsid w:val="00705AB7"/>
    <w:rsid w:val="007063C1"/>
    <w:rsid w:val="00710967"/>
    <w:rsid w:val="00713565"/>
    <w:rsid w:val="00714D6F"/>
    <w:rsid w:val="00715098"/>
    <w:rsid w:val="007179AA"/>
    <w:rsid w:val="0072301D"/>
    <w:rsid w:val="00727669"/>
    <w:rsid w:val="00727DB3"/>
    <w:rsid w:val="007302C8"/>
    <w:rsid w:val="00731D65"/>
    <w:rsid w:val="0073315E"/>
    <w:rsid w:val="00733E2C"/>
    <w:rsid w:val="00734183"/>
    <w:rsid w:val="0073603E"/>
    <w:rsid w:val="00736E67"/>
    <w:rsid w:val="0074072E"/>
    <w:rsid w:val="007435E1"/>
    <w:rsid w:val="00744048"/>
    <w:rsid w:val="00744DD6"/>
    <w:rsid w:val="00747EBC"/>
    <w:rsid w:val="0075081E"/>
    <w:rsid w:val="00751033"/>
    <w:rsid w:val="00751457"/>
    <w:rsid w:val="0075157C"/>
    <w:rsid w:val="00751BC4"/>
    <w:rsid w:val="00752762"/>
    <w:rsid w:val="00752F71"/>
    <w:rsid w:val="00756BAE"/>
    <w:rsid w:val="00757CDF"/>
    <w:rsid w:val="00761C29"/>
    <w:rsid w:val="00763E7D"/>
    <w:rsid w:val="0076652A"/>
    <w:rsid w:val="00767EFE"/>
    <w:rsid w:val="00771030"/>
    <w:rsid w:val="0077122F"/>
    <w:rsid w:val="007725A0"/>
    <w:rsid w:val="00773E95"/>
    <w:rsid w:val="00774A8C"/>
    <w:rsid w:val="0077575F"/>
    <w:rsid w:val="00777731"/>
    <w:rsid w:val="00780512"/>
    <w:rsid w:val="00782F15"/>
    <w:rsid w:val="0078408A"/>
    <w:rsid w:val="00785820"/>
    <w:rsid w:val="00793BF8"/>
    <w:rsid w:val="00795739"/>
    <w:rsid w:val="00795786"/>
    <w:rsid w:val="00795B3D"/>
    <w:rsid w:val="00796C6A"/>
    <w:rsid w:val="0079711F"/>
    <w:rsid w:val="00797CC2"/>
    <w:rsid w:val="00797E1C"/>
    <w:rsid w:val="007A0CB7"/>
    <w:rsid w:val="007A153B"/>
    <w:rsid w:val="007A19C9"/>
    <w:rsid w:val="007A1C0E"/>
    <w:rsid w:val="007A512D"/>
    <w:rsid w:val="007A54E4"/>
    <w:rsid w:val="007A5E76"/>
    <w:rsid w:val="007A6136"/>
    <w:rsid w:val="007A6C2B"/>
    <w:rsid w:val="007A760A"/>
    <w:rsid w:val="007B03F7"/>
    <w:rsid w:val="007B088E"/>
    <w:rsid w:val="007B0C2E"/>
    <w:rsid w:val="007B1472"/>
    <w:rsid w:val="007B1A05"/>
    <w:rsid w:val="007B2E61"/>
    <w:rsid w:val="007B300B"/>
    <w:rsid w:val="007B30C3"/>
    <w:rsid w:val="007B5439"/>
    <w:rsid w:val="007C42B5"/>
    <w:rsid w:val="007C510C"/>
    <w:rsid w:val="007C7C09"/>
    <w:rsid w:val="007D023B"/>
    <w:rsid w:val="007D4461"/>
    <w:rsid w:val="007D48F9"/>
    <w:rsid w:val="007D5FE8"/>
    <w:rsid w:val="007E1A5C"/>
    <w:rsid w:val="007E41AE"/>
    <w:rsid w:val="007E517C"/>
    <w:rsid w:val="007E53AC"/>
    <w:rsid w:val="007E6A04"/>
    <w:rsid w:val="007E6C33"/>
    <w:rsid w:val="007F0551"/>
    <w:rsid w:val="007F2106"/>
    <w:rsid w:val="007F2472"/>
    <w:rsid w:val="007F443A"/>
    <w:rsid w:val="007F4616"/>
    <w:rsid w:val="007F6643"/>
    <w:rsid w:val="007F6A74"/>
    <w:rsid w:val="00800568"/>
    <w:rsid w:val="00800CA7"/>
    <w:rsid w:val="008018C3"/>
    <w:rsid w:val="00803023"/>
    <w:rsid w:val="00804F4B"/>
    <w:rsid w:val="00806685"/>
    <w:rsid w:val="00806CDC"/>
    <w:rsid w:val="00812864"/>
    <w:rsid w:val="0081349D"/>
    <w:rsid w:val="0081399E"/>
    <w:rsid w:val="00816628"/>
    <w:rsid w:val="008200C1"/>
    <w:rsid w:val="00820F30"/>
    <w:rsid w:val="0082100E"/>
    <w:rsid w:val="00823D80"/>
    <w:rsid w:val="00827958"/>
    <w:rsid w:val="00834126"/>
    <w:rsid w:val="00836424"/>
    <w:rsid w:val="00836ACB"/>
    <w:rsid w:val="008422B3"/>
    <w:rsid w:val="00842ED4"/>
    <w:rsid w:val="008452F9"/>
    <w:rsid w:val="00846C8F"/>
    <w:rsid w:val="00850B9F"/>
    <w:rsid w:val="008512A9"/>
    <w:rsid w:val="0085206A"/>
    <w:rsid w:val="00853DDF"/>
    <w:rsid w:val="008549FB"/>
    <w:rsid w:val="00857FBF"/>
    <w:rsid w:val="00860D7D"/>
    <w:rsid w:val="0086422C"/>
    <w:rsid w:val="008665B3"/>
    <w:rsid w:val="00867086"/>
    <w:rsid w:val="0086720F"/>
    <w:rsid w:val="008676DA"/>
    <w:rsid w:val="00867B6C"/>
    <w:rsid w:val="00867D44"/>
    <w:rsid w:val="008739F5"/>
    <w:rsid w:val="00876B4C"/>
    <w:rsid w:val="00881022"/>
    <w:rsid w:val="00881D38"/>
    <w:rsid w:val="008827CB"/>
    <w:rsid w:val="00882918"/>
    <w:rsid w:val="00883758"/>
    <w:rsid w:val="00883DE7"/>
    <w:rsid w:val="0088414B"/>
    <w:rsid w:val="00884CAF"/>
    <w:rsid w:val="0088511B"/>
    <w:rsid w:val="00887C04"/>
    <w:rsid w:val="008906E5"/>
    <w:rsid w:val="00890B09"/>
    <w:rsid w:val="00892773"/>
    <w:rsid w:val="0089291F"/>
    <w:rsid w:val="00893D78"/>
    <w:rsid w:val="00894227"/>
    <w:rsid w:val="0089514D"/>
    <w:rsid w:val="00895F0A"/>
    <w:rsid w:val="00896922"/>
    <w:rsid w:val="008970D2"/>
    <w:rsid w:val="008A1540"/>
    <w:rsid w:val="008A35A6"/>
    <w:rsid w:val="008A4839"/>
    <w:rsid w:val="008B508A"/>
    <w:rsid w:val="008B7234"/>
    <w:rsid w:val="008D153D"/>
    <w:rsid w:val="008D24E8"/>
    <w:rsid w:val="008D34A7"/>
    <w:rsid w:val="008D380B"/>
    <w:rsid w:val="008D5CCC"/>
    <w:rsid w:val="008D729F"/>
    <w:rsid w:val="008D767A"/>
    <w:rsid w:val="008D7913"/>
    <w:rsid w:val="008D79BE"/>
    <w:rsid w:val="008E0321"/>
    <w:rsid w:val="008E1AC8"/>
    <w:rsid w:val="008E3F69"/>
    <w:rsid w:val="008E4155"/>
    <w:rsid w:val="008E488A"/>
    <w:rsid w:val="008E4D17"/>
    <w:rsid w:val="008E55FB"/>
    <w:rsid w:val="008E7CE5"/>
    <w:rsid w:val="008F1CCF"/>
    <w:rsid w:val="008F3036"/>
    <w:rsid w:val="008F4213"/>
    <w:rsid w:val="008F4E09"/>
    <w:rsid w:val="008F53FE"/>
    <w:rsid w:val="008F61D3"/>
    <w:rsid w:val="008F6AD9"/>
    <w:rsid w:val="0090110F"/>
    <w:rsid w:val="00901E94"/>
    <w:rsid w:val="00902183"/>
    <w:rsid w:val="00902789"/>
    <w:rsid w:val="00903980"/>
    <w:rsid w:val="0090526F"/>
    <w:rsid w:val="009060CD"/>
    <w:rsid w:val="00907543"/>
    <w:rsid w:val="00911EC2"/>
    <w:rsid w:val="009138C5"/>
    <w:rsid w:val="009160FD"/>
    <w:rsid w:val="00920A06"/>
    <w:rsid w:val="009238C9"/>
    <w:rsid w:val="009249D5"/>
    <w:rsid w:val="00925E36"/>
    <w:rsid w:val="009319A7"/>
    <w:rsid w:val="00945515"/>
    <w:rsid w:val="00951469"/>
    <w:rsid w:val="00952A02"/>
    <w:rsid w:val="0095329A"/>
    <w:rsid w:val="009538B3"/>
    <w:rsid w:val="0095528F"/>
    <w:rsid w:val="009554C0"/>
    <w:rsid w:val="009649BF"/>
    <w:rsid w:val="00971C98"/>
    <w:rsid w:val="009721CF"/>
    <w:rsid w:val="009722D7"/>
    <w:rsid w:val="0097284B"/>
    <w:rsid w:val="00974EBC"/>
    <w:rsid w:val="00975961"/>
    <w:rsid w:val="0098135D"/>
    <w:rsid w:val="009816F6"/>
    <w:rsid w:val="00997C59"/>
    <w:rsid w:val="00997E3C"/>
    <w:rsid w:val="009A1A05"/>
    <w:rsid w:val="009A1E05"/>
    <w:rsid w:val="009A469C"/>
    <w:rsid w:val="009A7BB8"/>
    <w:rsid w:val="009B0936"/>
    <w:rsid w:val="009B22E2"/>
    <w:rsid w:val="009B67FF"/>
    <w:rsid w:val="009C6806"/>
    <w:rsid w:val="009D02E1"/>
    <w:rsid w:val="009D031E"/>
    <w:rsid w:val="009D03BB"/>
    <w:rsid w:val="009D25B3"/>
    <w:rsid w:val="009D3539"/>
    <w:rsid w:val="009D400E"/>
    <w:rsid w:val="009D77CE"/>
    <w:rsid w:val="009E084C"/>
    <w:rsid w:val="009E15E1"/>
    <w:rsid w:val="009E1C47"/>
    <w:rsid w:val="009E5BAA"/>
    <w:rsid w:val="009F0B81"/>
    <w:rsid w:val="009F1F03"/>
    <w:rsid w:val="009F2C87"/>
    <w:rsid w:val="009F51B4"/>
    <w:rsid w:val="009F5205"/>
    <w:rsid w:val="00A00F13"/>
    <w:rsid w:val="00A018B2"/>
    <w:rsid w:val="00A01BDD"/>
    <w:rsid w:val="00A0265D"/>
    <w:rsid w:val="00A04EB6"/>
    <w:rsid w:val="00A05386"/>
    <w:rsid w:val="00A06489"/>
    <w:rsid w:val="00A06AE9"/>
    <w:rsid w:val="00A06DB5"/>
    <w:rsid w:val="00A07B5B"/>
    <w:rsid w:val="00A1004D"/>
    <w:rsid w:val="00A120B1"/>
    <w:rsid w:val="00A1343F"/>
    <w:rsid w:val="00A16209"/>
    <w:rsid w:val="00A169A1"/>
    <w:rsid w:val="00A202FB"/>
    <w:rsid w:val="00A20433"/>
    <w:rsid w:val="00A207AD"/>
    <w:rsid w:val="00A233FF"/>
    <w:rsid w:val="00A24064"/>
    <w:rsid w:val="00A2424C"/>
    <w:rsid w:val="00A26012"/>
    <w:rsid w:val="00A31A88"/>
    <w:rsid w:val="00A37483"/>
    <w:rsid w:val="00A40A92"/>
    <w:rsid w:val="00A418C0"/>
    <w:rsid w:val="00A41A4A"/>
    <w:rsid w:val="00A4457C"/>
    <w:rsid w:val="00A45D43"/>
    <w:rsid w:val="00A54DFC"/>
    <w:rsid w:val="00A57864"/>
    <w:rsid w:val="00A57E4E"/>
    <w:rsid w:val="00A60EE9"/>
    <w:rsid w:val="00A627AD"/>
    <w:rsid w:val="00A645A0"/>
    <w:rsid w:val="00A645AD"/>
    <w:rsid w:val="00A668DA"/>
    <w:rsid w:val="00A67830"/>
    <w:rsid w:val="00A71C8D"/>
    <w:rsid w:val="00A71D5E"/>
    <w:rsid w:val="00A721A2"/>
    <w:rsid w:val="00A72861"/>
    <w:rsid w:val="00A72BAA"/>
    <w:rsid w:val="00A73678"/>
    <w:rsid w:val="00A75463"/>
    <w:rsid w:val="00A769AD"/>
    <w:rsid w:val="00A76F74"/>
    <w:rsid w:val="00A83F2F"/>
    <w:rsid w:val="00A841AE"/>
    <w:rsid w:val="00A84A3F"/>
    <w:rsid w:val="00A858F9"/>
    <w:rsid w:val="00A87271"/>
    <w:rsid w:val="00A90951"/>
    <w:rsid w:val="00A912DF"/>
    <w:rsid w:val="00A9206F"/>
    <w:rsid w:val="00A92AC0"/>
    <w:rsid w:val="00A93B70"/>
    <w:rsid w:val="00A96CA6"/>
    <w:rsid w:val="00A96CCC"/>
    <w:rsid w:val="00A9702A"/>
    <w:rsid w:val="00AA65EC"/>
    <w:rsid w:val="00AA66BB"/>
    <w:rsid w:val="00AA6E81"/>
    <w:rsid w:val="00AA71B4"/>
    <w:rsid w:val="00AB010B"/>
    <w:rsid w:val="00AB1206"/>
    <w:rsid w:val="00AB1B6E"/>
    <w:rsid w:val="00AB26C6"/>
    <w:rsid w:val="00AB4431"/>
    <w:rsid w:val="00AC0498"/>
    <w:rsid w:val="00AC2E16"/>
    <w:rsid w:val="00AC5E39"/>
    <w:rsid w:val="00AD00CA"/>
    <w:rsid w:val="00AD0185"/>
    <w:rsid w:val="00AD2734"/>
    <w:rsid w:val="00AD3B12"/>
    <w:rsid w:val="00AD436F"/>
    <w:rsid w:val="00AD4489"/>
    <w:rsid w:val="00AD62A5"/>
    <w:rsid w:val="00AD64CB"/>
    <w:rsid w:val="00AE0E69"/>
    <w:rsid w:val="00AE1958"/>
    <w:rsid w:val="00AE27FF"/>
    <w:rsid w:val="00AE29D5"/>
    <w:rsid w:val="00AE508A"/>
    <w:rsid w:val="00AE6A0A"/>
    <w:rsid w:val="00AE6F1C"/>
    <w:rsid w:val="00AE7095"/>
    <w:rsid w:val="00AF4871"/>
    <w:rsid w:val="00AF4D52"/>
    <w:rsid w:val="00B01F6B"/>
    <w:rsid w:val="00B02726"/>
    <w:rsid w:val="00B038AA"/>
    <w:rsid w:val="00B03B45"/>
    <w:rsid w:val="00B06CD9"/>
    <w:rsid w:val="00B07379"/>
    <w:rsid w:val="00B07833"/>
    <w:rsid w:val="00B11098"/>
    <w:rsid w:val="00B111BA"/>
    <w:rsid w:val="00B14134"/>
    <w:rsid w:val="00B15025"/>
    <w:rsid w:val="00B152ED"/>
    <w:rsid w:val="00B16E63"/>
    <w:rsid w:val="00B179BA"/>
    <w:rsid w:val="00B206C5"/>
    <w:rsid w:val="00B210B5"/>
    <w:rsid w:val="00B2385C"/>
    <w:rsid w:val="00B257B7"/>
    <w:rsid w:val="00B26303"/>
    <w:rsid w:val="00B26B08"/>
    <w:rsid w:val="00B27C10"/>
    <w:rsid w:val="00B30D8B"/>
    <w:rsid w:val="00B320FB"/>
    <w:rsid w:val="00B32D67"/>
    <w:rsid w:val="00B341E2"/>
    <w:rsid w:val="00B43586"/>
    <w:rsid w:val="00B43694"/>
    <w:rsid w:val="00B444E5"/>
    <w:rsid w:val="00B4776B"/>
    <w:rsid w:val="00B50C60"/>
    <w:rsid w:val="00B54783"/>
    <w:rsid w:val="00B54B0C"/>
    <w:rsid w:val="00B61D37"/>
    <w:rsid w:val="00B6298A"/>
    <w:rsid w:val="00B72646"/>
    <w:rsid w:val="00B73766"/>
    <w:rsid w:val="00B74A80"/>
    <w:rsid w:val="00B76C97"/>
    <w:rsid w:val="00B807B0"/>
    <w:rsid w:val="00B8199F"/>
    <w:rsid w:val="00B878A6"/>
    <w:rsid w:val="00B9593F"/>
    <w:rsid w:val="00B96365"/>
    <w:rsid w:val="00BA173B"/>
    <w:rsid w:val="00BA2386"/>
    <w:rsid w:val="00BA2CE0"/>
    <w:rsid w:val="00BA36C7"/>
    <w:rsid w:val="00BA59D2"/>
    <w:rsid w:val="00BA5D1C"/>
    <w:rsid w:val="00BB027C"/>
    <w:rsid w:val="00BB070F"/>
    <w:rsid w:val="00BB107D"/>
    <w:rsid w:val="00BB5A9C"/>
    <w:rsid w:val="00BC0443"/>
    <w:rsid w:val="00BC2DFF"/>
    <w:rsid w:val="00BC3B88"/>
    <w:rsid w:val="00BC54E3"/>
    <w:rsid w:val="00BC6CA0"/>
    <w:rsid w:val="00BD0CF9"/>
    <w:rsid w:val="00BD4D7E"/>
    <w:rsid w:val="00BD66DB"/>
    <w:rsid w:val="00BE1634"/>
    <w:rsid w:val="00BE2090"/>
    <w:rsid w:val="00BE46C9"/>
    <w:rsid w:val="00BE74BF"/>
    <w:rsid w:val="00BE7605"/>
    <w:rsid w:val="00BF0C97"/>
    <w:rsid w:val="00BF1ED4"/>
    <w:rsid w:val="00BF1F59"/>
    <w:rsid w:val="00BF2609"/>
    <w:rsid w:val="00BF4372"/>
    <w:rsid w:val="00BF51C1"/>
    <w:rsid w:val="00BF7C6D"/>
    <w:rsid w:val="00C0003F"/>
    <w:rsid w:val="00C00146"/>
    <w:rsid w:val="00C008F3"/>
    <w:rsid w:val="00C0482F"/>
    <w:rsid w:val="00C060D0"/>
    <w:rsid w:val="00C06750"/>
    <w:rsid w:val="00C119E3"/>
    <w:rsid w:val="00C1251D"/>
    <w:rsid w:val="00C15CB6"/>
    <w:rsid w:val="00C21678"/>
    <w:rsid w:val="00C22A2F"/>
    <w:rsid w:val="00C22F87"/>
    <w:rsid w:val="00C2355D"/>
    <w:rsid w:val="00C2494D"/>
    <w:rsid w:val="00C267CC"/>
    <w:rsid w:val="00C279C9"/>
    <w:rsid w:val="00C33214"/>
    <w:rsid w:val="00C34917"/>
    <w:rsid w:val="00C36350"/>
    <w:rsid w:val="00C3734A"/>
    <w:rsid w:val="00C37BC6"/>
    <w:rsid w:val="00C40FE2"/>
    <w:rsid w:val="00C52D2E"/>
    <w:rsid w:val="00C54A67"/>
    <w:rsid w:val="00C56A25"/>
    <w:rsid w:val="00C57AEB"/>
    <w:rsid w:val="00C6178D"/>
    <w:rsid w:val="00C62A53"/>
    <w:rsid w:val="00C66BCE"/>
    <w:rsid w:val="00C670F4"/>
    <w:rsid w:val="00C72CC1"/>
    <w:rsid w:val="00C772F9"/>
    <w:rsid w:val="00C82273"/>
    <w:rsid w:val="00C824CA"/>
    <w:rsid w:val="00C83151"/>
    <w:rsid w:val="00C83772"/>
    <w:rsid w:val="00C966E0"/>
    <w:rsid w:val="00CA09A2"/>
    <w:rsid w:val="00CA2047"/>
    <w:rsid w:val="00CA2FA1"/>
    <w:rsid w:val="00CA587C"/>
    <w:rsid w:val="00CA5A46"/>
    <w:rsid w:val="00CA67F0"/>
    <w:rsid w:val="00CB101F"/>
    <w:rsid w:val="00CB5566"/>
    <w:rsid w:val="00CB73E5"/>
    <w:rsid w:val="00CC083E"/>
    <w:rsid w:val="00CC47AA"/>
    <w:rsid w:val="00CC5488"/>
    <w:rsid w:val="00CC6672"/>
    <w:rsid w:val="00CC7EE3"/>
    <w:rsid w:val="00CD0583"/>
    <w:rsid w:val="00CD06B6"/>
    <w:rsid w:val="00CD0E14"/>
    <w:rsid w:val="00CD210E"/>
    <w:rsid w:val="00CD4CF2"/>
    <w:rsid w:val="00CD7E41"/>
    <w:rsid w:val="00CE2868"/>
    <w:rsid w:val="00CE7FBD"/>
    <w:rsid w:val="00CF1852"/>
    <w:rsid w:val="00CF23E4"/>
    <w:rsid w:val="00CF3466"/>
    <w:rsid w:val="00CF3801"/>
    <w:rsid w:val="00CF7B9A"/>
    <w:rsid w:val="00CF7F14"/>
    <w:rsid w:val="00D00A2C"/>
    <w:rsid w:val="00D00EBD"/>
    <w:rsid w:val="00D020F7"/>
    <w:rsid w:val="00D05537"/>
    <w:rsid w:val="00D0616C"/>
    <w:rsid w:val="00D122AB"/>
    <w:rsid w:val="00D17512"/>
    <w:rsid w:val="00D21ABD"/>
    <w:rsid w:val="00D25DFE"/>
    <w:rsid w:val="00D26425"/>
    <w:rsid w:val="00D26850"/>
    <w:rsid w:val="00D26F29"/>
    <w:rsid w:val="00D26FE3"/>
    <w:rsid w:val="00D3238A"/>
    <w:rsid w:val="00D346B9"/>
    <w:rsid w:val="00D34895"/>
    <w:rsid w:val="00D34D2E"/>
    <w:rsid w:val="00D3589C"/>
    <w:rsid w:val="00D35CE1"/>
    <w:rsid w:val="00D36171"/>
    <w:rsid w:val="00D405A5"/>
    <w:rsid w:val="00D45610"/>
    <w:rsid w:val="00D55233"/>
    <w:rsid w:val="00D56678"/>
    <w:rsid w:val="00D60095"/>
    <w:rsid w:val="00D62284"/>
    <w:rsid w:val="00D63780"/>
    <w:rsid w:val="00D640D7"/>
    <w:rsid w:val="00D67545"/>
    <w:rsid w:val="00D7011F"/>
    <w:rsid w:val="00D70432"/>
    <w:rsid w:val="00D70C2D"/>
    <w:rsid w:val="00D7254F"/>
    <w:rsid w:val="00D73FC2"/>
    <w:rsid w:val="00D76849"/>
    <w:rsid w:val="00D76EE0"/>
    <w:rsid w:val="00D77150"/>
    <w:rsid w:val="00D77512"/>
    <w:rsid w:val="00D804AB"/>
    <w:rsid w:val="00D813B3"/>
    <w:rsid w:val="00D81A6F"/>
    <w:rsid w:val="00D8276E"/>
    <w:rsid w:val="00D82AEC"/>
    <w:rsid w:val="00D82EFE"/>
    <w:rsid w:val="00D84021"/>
    <w:rsid w:val="00D84BC7"/>
    <w:rsid w:val="00D85444"/>
    <w:rsid w:val="00D8611F"/>
    <w:rsid w:val="00D90A2F"/>
    <w:rsid w:val="00D91B62"/>
    <w:rsid w:val="00D95E5D"/>
    <w:rsid w:val="00DA2647"/>
    <w:rsid w:val="00DA3A0E"/>
    <w:rsid w:val="00DA620E"/>
    <w:rsid w:val="00DA62F2"/>
    <w:rsid w:val="00DA6378"/>
    <w:rsid w:val="00DA6715"/>
    <w:rsid w:val="00DA7695"/>
    <w:rsid w:val="00DB097C"/>
    <w:rsid w:val="00DB0E5F"/>
    <w:rsid w:val="00DB1173"/>
    <w:rsid w:val="00DB44C7"/>
    <w:rsid w:val="00DB5D91"/>
    <w:rsid w:val="00DB77E8"/>
    <w:rsid w:val="00DB7869"/>
    <w:rsid w:val="00DC07B9"/>
    <w:rsid w:val="00DC29AC"/>
    <w:rsid w:val="00DC2B12"/>
    <w:rsid w:val="00DC4660"/>
    <w:rsid w:val="00DC4A1A"/>
    <w:rsid w:val="00DC51F5"/>
    <w:rsid w:val="00DC7FA7"/>
    <w:rsid w:val="00DD0DF2"/>
    <w:rsid w:val="00DD233D"/>
    <w:rsid w:val="00DD47F4"/>
    <w:rsid w:val="00DD5C36"/>
    <w:rsid w:val="00DD60CF"/>
    <w:rsid w:val="00DE2B1B"/>
    <w:rsid w:val="00DE3038"/>
    <w:rsid w:val="00DE4B1A"/>
    <w:rsid w:val="00DE53DF"/>
    <w:rsid w:val="00DF080C"/>
    <w:rsid w:val="00DF08CB"/>
    <w:rsid w:val="00DF3A46"/>
    <w:rsid w:val="00DF5C69"/>
    <w:rsid w:val="00DF71AB"/>
    <w:rsid w:val="00E003BA"/>
    <w:rsid w:val="00E0146C"/>
    <w:rsid w:val="00E01E08"/>
    <w:rsid w:val="00E0762E"/>
    <w:rsid w:val="00E1401B"/>
    <w:rsid w:val="00E14E56"/>
    <w:rsid w:val="00E166E6"/>
    <w:rsid w:val="00E17B7F"/>
    <w:rsid w:val="00E24BB7"/>
    <w:rsid w:val="00E253EB"/>
    <w:rsid w:val="00E31393"/>
    <w:rsid w:val="00E3139A"/>
    <w:rsid w:val="00E31ED9"/>
    <w:rsid w:val="00E31F96"/>
    <w:rsid w:val="00E32C69"/>
    <w:rsid w:val="00E359B6"/>
    <w:rsid w:val="00E378E4"/>
    <w:rsid w:val="00E413F2"/>
    <w:rsid w:val="00E4158A"/>
    <w:rsid w:val="00E41915"/>
    <w:rsid w:val="00E42158"/>
    <w:rsid w:val="00E42FA3"/>
    <w:rsid w:val="00E431B4"/>
    <w:rsid w:val="00E43292"/>
    <w:rsid w:val="00E436E4"/>
    <w:rsid w:val="00E45135"/>
    <w:rsid w:val="00E4633F"/>
    <w:rsid w:val="00E51242"/>
    <w:rsid w:val="00E5127E"/>
    <w:rsid w:val="00E53337"/>
    <w:rsid w:val="00E537F0"/>
    <w:rsid w:val="00E54BE4"/>
    <w:rsid w:val="00E5728C"/>
    <w:rsid w:val="00E60CD2"/>
    <w:rsid w:val="00E62900"/>
    <w:rsid w:val="00E64991"/>
    <w:rsid w:val="00E659BF"/>
    <w:rsid w:val="00E65C5E"/>
    <w:rsid w:val="00E67955"/>
    <w:rsid w:val="00E71A2B"/>
    <w:rsid w:val="00E728E1"/>
    <w:rsid w:val="00E72D05"/>
    <w:rsid w:val="00E75AE5"/>
    <w:rsid w:val="00E76C43"/>
    <w:rsid w:val="00E800E1"/>
    <w:rsid w:val="00E83C85"/>
    <w:rsid w:val="00E8429E"/>
    <w:rsid w:val="00E8450C"/>
    <w:rsid w:val="00E84BCC"/>
    <w:rsid w:val="00E87D98"/>
    <w:rsid w:val="00E93F47"/>
    <w:rsid w:val="00E958AF"/>
    <w:rsid w:val="00EA1650"/>
    <w:rsid w:val="00EA418F"/>
    <w:rsid w:val="00EA59C7"/>
    <w:rsid w:val="00EA635A"/>
    <w:rsid w:val="00EA67EF"/>
    <w:rsid w:val="00EA6802"/>
    <w:rsid w:val="00EB0422"/>
    <w:rsid w:val="00EB0F8C"/>
    <w:rsid w:val="00EB399F"/>
    <w:rsid w:val="00EB425E"/>
    <w:rsid w:val="00EB5C5C"/>
    <w:rsid w:val="00EC05A3"/>
    <w:rsid w:val="00EC14FB"/>
    <w:rsid w:val="00EC2C6C"/>
    <w:rsid w:val="00EC630A"/>
    <w:rsid w:val="00EC673A"/>
    <w:rsid w:val="00EC67B4"/>
    <w:rsid w:val="00EC7949"/>
    <w:rsid w:val="00ED1EFF"/>
    <w:rsid w:val="00ED2517"/>
    <w:rsid w:val="00ED4535"/>
    <w:rsid w:val="00EE0808"/>
    <w:rsid w:val="00EE082A"/>
    <w:rsid w:val="00EE100C"/>
    <w:rsid w:val="00EE257C"/>
    <w:rsid w:val="00EE7811"/>
    <w:rsid w:val="00EF17F6"/>
    <w:rsid w:val="00EF3FBB"/>
    <w:rsid w:val="00EF4427"/>
    <w:rsid w:val="00EF6E30"/>
    <w:rsid w:val="00EF7183"/>
    <w:rsid w:val="00F01B10"/>
    <w:rsid w:val="00F0792D"/>
    <w:rsid w:val="00F1158D"/>
    <w:rsid w:val="00F123CC"/>
    <w:rsid w:val="00F14B98"/>
    <w:rsid w:val="00F15940"/>
    <w:rsid w:val="00F15F30"/>
    <w:rsid w:val="00F165AF"/>
    <w:rsid w:val="00F1716D"/>
    <w:rsid w:val="00F216AF"/>
    <w:rsid w:val="00F218FB"/>
    <w:rsid w:val="00F22C74"/>
    <w:rsid w:val="00F246A6"/>
    <w:rsid w:val="00F252AE"/>
    <w:rsid w:val="00F25788"/>
    <w:rsid w:val="00F268E7"/>
    <w:rsid w:val="00F31692"/>
    <w:rsid w:val="00F31876"/>
    <w:rsid w:val="00F4051F"/>
    <w:rsid w:val="00F4221F"/>
    <w:rsid w:val="00F43DFF"/>
    <w:rsid w:val="00F44B84"/>
    <w:rsid w:val="00F44C9D"/>
    <w:rsid w:val="00F45797"/>
    <w:rsid w:val="00F467EC"/>
    <w:rsid w:val="00F469C2"/>
    <w:rsid w:val="00F52575"/>
    <w:rsid w:val="00F6395C"/>
    <w:rsid w:val="00F644E9"/>
    <w:rsid w:val="00F649C0"/>
    <w:rsid w:val="00F72B43"/>
    <w:rsid w:val="00F72F9F"/>
    <w:rsid w:val="00F733C9"/>
    <w:rsid w:val="00F75A44"/>
    <w:rsid w:val="00F762AB"/>
    <w:rsid w:val="00F814DE"/>
    <w:rsid w:val="00F8173E"/>
    <w:rsid w:val="00F87574"/>
    <w:rsid w:val="00F87B96"/>
    <w:rsid w:val="00F87E33"/>
    <w:rsid w:val="00F920BB"/>
    <w:rsid w:val="00F941E7"/>
    <w:rsid w:val="00F959A6"/>
    <w:rsid w:val="00F95FFE"/>
    <w:rsid w:val="00F96A83"/>
    <w:rsid w:val="00FA1E29"/>
    <w:rsid w:val="00FA3165"/>
    <w:rsid w:val="00FA580C"/>
    <w:rsid w:val="00FA5D6A"/>
    <w:rsid w:val="00FA7380"/>
    <w:rsid w:val="00FB1A9C"/>
    <w:rsid w:val="00FB2AFA"/>
    <w:rsid w:val="00FB4F7F"/>
    <w:rsid w:val="00FB6489"/>
    <w:rsid w:val="00FD1BAF"/>
    <w:rsid w:val="00FD28FF"/>
    <w:rsid w:val="00FD2CE9"/>
    <w:rsid w:val="00FD3FDF"/>
    <w:rsid w:val="00FD7067"/>
    <w:rsid w:val="00FE4724"/>
    <w:rsid w:val="00FE6D1C"/>
    <w:rsid w:val="00FE77AD"/>
    <w:rsid w:val="00FF3E93"/>
    <w:rsid w:val="00FF6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F3A"/>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8"/>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8"/>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8"/>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8"/>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8"/>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8"/>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8"/>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8"/>
      </w:numPr>
    </w:pPr>
    <w:rPr>
      <w:b w:val="0"/>
      <w:u w:val="single"/>
    </w:rPr>
  </w:style>
  <w:style w:type="paragraph" w:customStyle="1" w:styleId="TTULO111">
    <w:name w:val="TÍTULO 1.1.1."/>
    <w:basedOn w:val="TTULO1"/>
    <w:link w:val="TTULO111Car"/>
    <w:qFormat/>
    <w:rsid w:val="008D24E8"/>
    <w:pPr>
      <w:numPr>
        <w:ilvl w:val="2"/>
        <w:numId w:val="18"/>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9"/>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character" w:customStyle="1" w:styleId="PrrafodelistaCar">
    <w:name w:val="Párrafo de lista Car"/>
    <w:basedOn w:val="Fuentedeprrafopredeter"/>
    <w:link w:val="Prrafodelista"/>
    <w:uiPriority w:val="34"/>
    <w:rsid w:val="00F467EC"/>
    <w:rPr>
      <w:rFonts w:ascii="Courier New" w:eastAsia="Times New Roman" w:hAnsi="Courier New" w:cs="Courier New"/>
      <w:szCs w:val="24"/>
    </w:rPr>
  </w:style>
  <w:style w:type="paragraph" w:styleId="Revisin">
    <w:name w:val="Revision"/>
    <w:hidden/>
    <w:uiPriority w:val="99"/>
    <w:semiHidden/>
    <w:rsid w:val="006F7E8C"/>
    <w:rPr>
      <w:rFonts w:ascii="Cambria" w:eastAsia="Times New Roman" w:hAnsi="Cambri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5718">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212276791">
      <w:bodyDiv w:val="1"/>
      <w:marLeft w:val="0"/>
      <w:marRight w:val="0"/>
      <w:marTop w:val="0"/>
      <w:marBottom w:val="0"/>
      <w:divBdr>
        <w:top w:val="none" w:sz="0" w:space="0" w:color="auto"/>
        <w:left w:val="none" w:sz="0" w:space="0" w:color="auto"/>
        <w:bottom w:val="none" w:sz="0" w:space="0" w:color="auto"/>
        <w:right w:val="none" w:sz="0" w:space="0" w:color="auto"/>
      </w:divBdr>
    </w:div>
    <w:div w:id="389234680">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566497697">
      <w:bodyDiv w:val="1"/>
      <w:marLeft w:val="0"/>
      <w:marRight w:val="0"/>
      <w:marTop w:val="0"/>
      <w:marBottom w:val="0"/>
      <w:divBdr>
        <w:top w:val="none" w:sz="0" w:space="0" w:color="auto"/>
        <w:left w:val="none" w:sz="0" w:space="0" w:color="auto"/>
        <w:bottom w:val="none" w:sz="0" w:space="0" w:color="auto"/>
        <w:right w:val="none" w:sz="0" w:space="0" w:color="auto"/>
      </w:divBdr>
    </w:div>
    <w:div w:id="604191195">
      <w:bodyDiv w:val="1"/>
      <w:marLeft w:val="0"/>
      <w:marRight w:val="0"/>
      <w:marTop w:val="0"/>
      <w:marBottom w:val="0"/>
      <w:divBdr>
        <w:top w:val="none" w:sz="0" w:space="0" w:color="auto"/>
        <w:left w:val="none" w:sz="0" w:space="0" w:color="auto"/>
        <w:bottom w:val="none" w:sz="0" w:space="0" w:color="auto"/>
        <w:right w:val="none" w:sz="0" w:space="0" w:color="auto"/>
      </w:divBdr>
    </w:div>
    <w:div w:id="675690595">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767385516">
      <w:bodyDiv w:val="1"/>
      <w:marLeft w:val="0"/>
      <w:marRight w:val="0"/>
      <w:marTop w:val="0"/>
      <w:marBottom w:val="0"/>
      <w:divBdr>
        <w:top w:val="none" w:sz="0" w:space="0" w:color="auto"/>
        <w:left w:val="none" w:sz="0" w:space="0" w:color="auto"/>
        <w:bottom w:val="none" w:sz="0" w:space="0" w:color="auto"/>
        <w:right w:val="none" w:sz="0" w:space="0" w:color="auto"/>
      </w:divBdr>
    </w:div>
    <w:div w:id="900019311">
      <w:bodyDiv w:val="1"/>
      <w:marLeft w:val="0"/>
      <w:marRight w:val="0"/>
      <w:marTop w:val="0"/>
      <w:marBottom w:val="0"/>
      <w:divBdr>
        <w:top w:val="none" w:sz="0" w:space="0" w:color="auto"/>
        <w:left w:val="none" w:sz="0" w:space="0" w:color="auto"/>
        <w:bottom w:val="none" w:sz="0" w:space="0" w:color="auto"/>
        <w:right w:val="none" w:sz="0" w:space="0" w:color="auto"/>
      </w:divBdr>
    </w:div>
    <w:div w:id="912274358">
      <w:bodyDiv w:val="1"/>
      <w:marLeft w:val="0"/>
      <w:marRight w:val="0"/>
      <w:marTop w:val="0"/>
      <w:marBottom w:val="0"/>
      <w:divBdr>
        <w:top w:val="none" w:sz="0" w:space="0" w:color="auto"/>
        <w:left w:val="none" w:sz="0" w:space="0" w:color="auto"/>
        <w:bottom w:val="none" w:sz="0" w:space="0" w:color="auto"/>
        <w:right w:val="none" w:sz="0" w:space="0" w:color="auto"/>
      </w:divBdr>
    </w:div>
    <w:div w:id="946234236">
      <w:bodyDiv w:val="1"/>
      <w:marLeft w:val="0"/>
      <w:marRight w:val="0"/>
      <w:marTop w:val="0"/>
      <w:marBottom w:val="0"/>
      <w:divBdr>
        <w:top w:val="none" w:sz="0" w:space="0" w:color="auto"/>
        <w:left w:val="none" w:sz="0" w:space="0" w:color="auto"/>
        <w:bottom w:val="none" w:sz="0" w:space="0" w:color="auto"/>
        <w:right w:val="none" w:sz="0" w:space="0" w:color="auto"/>
      </w:divBdr>
    </w:div>
    <w:div w:id="98736630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68281851">
      <w:bodyDiv w:val="1"/>
      <w:marLeft w:val="0"/>
      <w:marRight w:val="0"/>
      <w:marTop w:val="0"/>
      <w:marBottom w:val="0"/>
      <w:divBdr>
        <w:top w:val="none" w:sz="0" w:space="0" w:color="auto"/>
        <w:left w:val="none" w:sz="0" w:space="0" w:color="auto"/>
        <w:bottom w:val="none" w:sz="0" w:space="0" w:color="auto"/>
        <w:right w:val="none" w:sz="0" w:space="0" w:color="auto"/>
      </w:divBdr>
    </w:div>
    <w:div w:id="1486124416">
      <w:bodyDiv w:val="1"/>
      <w:marLeft w:val="0"/>
      <w:marRight w:val="0"/>
      <w:marTop w:val="0"/>
      <w:marBottom w:val="0"/>
      <w:divBdr>
        <w:top w:val="none" w:sz="0" w:space="0" w:color="auto"/>
        <w:left w:val="none" w:sz="0" w:space="0" w:color="auto"/>
        <w:bottom w:val="none" w:sz="0" w:space="0" w:color="auto"/>
        <w:right w:val="none" w:sz="0" w:space="0" w:color="auto"/>
      </w:divBdr>
    </w:div>
    <w:div w:id="1492942199">
      <w:bodyDiv w:val="1"/>
      <w:marLeft w:val="0"/>
      <w:marRight w:val="0"/>
      <w:marTop w:val="0"/>
      <w:marBottom w:val="0"/>
      <w:divBdr>
        <w:top w:val="none" w:sz="0" w:space="0" w:color="auto"/>
        <w:left w:val="none" w:sz="0" w:space="0" w:color="auto"/>
        <w:bottom w:val="none" w:sz="0" w:space="0" w:color="auto"/>
        <w:right w:val="none" w:sz="0" w:space="0" w:color="auto"/>
      </w:divBdr>
    </w:div>
    <w:div w:id="1505970091">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564606720">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6304237">
      <w:bodyDiv w:val="1"/>
      <w:marLeft w:val="0"/>
      <w:marRight w:val="0"/>
      <w:marTop w:val="0"/>
      <w:marBottom w:val="0"/>
      <w:divBdr>
        <w:top w:val="none" w:sz="0" w:space="0" w:color="auto"/>
        <w:left w:val="none" w:sz="0" w:space="0" w:color="auto"/>
        <w:bottom w:val="none" w:sz="0" w:space="0" w:color="auto"/>
        <w:right w:val="none" w:sz="0" w:space="0" w:color="auto"/>
      </w:divBdr>
    </w:div>
    <w:div w:id="1690137498">
      <w:bodyDiv w:val="1"/>
      <w:marLeft w:val="0"/>
      <w:marRight w:val="0"/>
      <w:marTop w:val="0"/>
      <w:marBottom w:val="0"/>
      <w:divBdr>
        <w:top w:val="none" w:sz="0" w:space="0" w:color="auto"/>
        <w:left w:val="none" w:sz="0" w:space="0" w:color="auto"/>
        <w:bottom w:val="none" w:sz="0" w:space="0" w:color="auto"/>
        <w:right w:val="none" w:sz="0" w:space="0" w:color="auto"/>
      </w:divBdr>
    </w:div>
    <w:div w:id="1742485043">
      <w:bodyDiv w:val="1"/>
      <w:marLeft w:val="0"/>
      <w:marRight w:val="0"/>
      <w:marTop w:val="0"/>
      <w:marBottom w:val="0"/>
      <w:divBdr>
        <w:top w:val="none" w:sz="0" w:space="0" w:color="auto"/>
        <w:left w:val="none" w:sz="0" w:space="0" w:color="auto"/>
        <w:bottom w:val="none" w:sz="0" w:space="0" w:color="auto"/>
        <w:right w:val="none" w:sz="0" w:space="0" w:color="auto"/>
      </w:divBdr>
    </w:div>
    <w:div w:id="1763987017">
      <w:bodyDiv w:val="1"/>
      <w:marLeft w:val="0"/>
      <w:marRight w:val="0"/>
      <w:marTop w:val="0"/>
      <w:marBottom w:val="0"/>
      <w:divBdr>
        <w:top w:val="none" w:sz="0" w:space="0" w:color="auto"/>
        <w:left w:val="none" w:sz="0" w:space="0" w:color="auto"/>
        <w:bottom w:val="none" w:sz="0" w:space="0" w:color="auto"/>
        <w:right w:val="none" w:sz="0" w:space="0" w:color="auto"/>
      </w:divBdr>
    </w:div>
    <w:div w:id="1811362584">
      <w:bodyDiv w:val="1"/>
      <w:marLeft w:val="0"/>
      <w:marRight w:val="0"/>
      <w:marTop w:val="0"/>
      <w:marBottom w:val="0"/>
      <w:divBdr>
        <w:top w:val="none" w:sz="0" w:space="0" w:color="auto"/>
        <w:left w:val="none" w:sz="0" w:space="0" w:color="auto"/>
        <w:bottom w:val="none" w:sz="0" w:space="0" w:color="auto"/>
        <w:right w:val="none" w:sz="0" w:space="0" w:color="auto"/>
      </w:divBdr>
    </w:div>
    <w:div w:id="1830514093">
      <w:bodyDiv w:val="1"/>
      <w:marLeft w:val="0"/>
      <w:marRight w:val="0"/>
      <w:marTop w:val="0"/>
      <w:marBottom w:val="0"/>
      <w:divBdr>
        <w:top w:val="none" w:sz="0" w:space="0" w:color="auto"/>
        <w:left w:val="none" w:sz="0" w:space="0" w:color="auto"/>
        <w:bottom w:val="none" w:sz="0" w:space="0" w:color="auto"/>
        <w:right w:val="none" w:sz="0" w:space="0" w:color="auto"/>
      </w:divBdr>
    </w:div>
    <w:div w:id="1833837843">
      <w:bodyDiv w:val="1"/>
      <w:marLeft w:val="0"/>
      <w:marRight w:val="0"/>
      <w:marTop w:val="0"/>
      <w:marBottom w:val="0"/>
      <w:divBdr>
        <w:top w:val="none" w:sz="0" w:space="0" w:color="auto"/>
        <w:left w:val="none" w:sz="0" w:space="0" w:color="auto"/>
        <w:bottom w:val="none" w:sz="0" w:space="0" w:color="auto"/>
        <w:right w:val="none" w:sz="0" w:space="0" w:color="auto"/>
      </w:divBdr>
    </w:div>
    <w:div w:id="1928415132">
      <w:bodyDiv w:val="1"/>
      <w:marLeft w:val="0"/>
      <w:marRight w:val="0"/>
      <w:marTop w:val="0"/>
      <w:marBottom w:val="0"/>
      <w:divBdr>
        <w:top w:val="none" w:sz="0" w:space="0" w:color="auto"/>
        <w:left w:val="none" w:sz="0" w:space="0" w:color="auto"/>
        <w:bottom w:val="none" w:sz="0" w:space="0" w:color="auto"/>
        <w:right w:val="none" w:sz="0" w:space="0" w:color="auto"/>
      </w:divBdr>
    </w:div>
    <w:div w:id="1938322714">
      <w:bodyDiv w:val="1"/>
      <w:marLeft w:val="0"/>
      <w:marRight w:val="0"/>
      <w:marTop w:val="0"/>
      <w:marBottom w:val="0"/>
      <w:divBdr>
        <w:top w:val="none" w:sz="0" w:space="0" w:color="auto"/>
        <w:left w:val="none" w:sz="0" w:space="0" w:color="auto"/>
        <w:bottom w:val="none" w:sz="0" w:space="0" w:color="auto"/>
        <w:right w:val="none" w:sz="0" w:space="0" w:color="auto"/>
      </w:divBdr>
    </w:div>
    <w:div w:id="1986423381">
      <w:bodyDiv w:val="1"/>
      <w:marLeft w:val="0"/>
      <w:marRight w:val="0"/>
      <w:marTop w:val="0"/>
      <w:marBottom w:val="0"/>
      <w:divBdr>
        <w:top w:val="none" w:sz="0" w:space="0" w:color="auto"/>
        <w:left w:val="none" w:sz="0" w:space="0" w:color="auto"/>
        <w:bottom w:val="none" w:sz="0" w:space="0" w:color="auto"/>
        <w:right w:val="none" w:sz="0" w:space="0" w:color="auto"/>
      </w:divBdr>
    </w:div>
    <w:div w:id="2083748262">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1F2FA-78FF-4B77-8934-96341455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33</Pages>
  <Words>9978</Words>
  <Characters>54881</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64730</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2020-04-30T08:10:00Z</dcterms:created>
  <dcterms:modified xsi:type="dcterms:W3CDTF">2020-04-30T08:10:00Z</dcterms:modified>
</cp:coreProperties>
</file>