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F" w:rsidRPr="006734FF" w:rsidRDefault="006734FF" w:rsidP="006734FF">
      <w:pPr>
        <w:tabs>
          <w:tab w:val="left" w:pos="-720"/>
        </w:tabs>
        <w:suppressAutoHyphens/>
        <w:autoSpaceDE w:val="0"/>
        <w:autoSpaceDN w:val="0"/>
        <w:spacing w:before="240" w:after="240" w:line="360" w:lineRule="auto"/>
        <w:ind w:left="-567"/>
        <w:jc w:val="both"/>
        <w:rPr>
          <w:rFonts w:eastAsia="Times New Roman" w:cs="Calibri Light"/>
          <w:b/>
          <w:bCs/>
          <w:sz w:val="20"/>
          <w:szCs w:val="20"/>
          <w:lang w:eastAsia="es-ES"/>
        </w:rPr>
      </w:pPr>
      <w:r w:rsidRPr="006734FF">
        <w:rPr>
          <w:rFonts w:eastAsia="Times New Roman" w:cs="Calibri Light"/>
          <w:b/>
          <w:sz w:val="20"/>
          <w:szCs w:val="20"/>
          <w:lang w:val="es-ES_tradnl" w:eastAsia="es-ES"/>
        </w:rPr>
        <w:t>ENAJENACIÓN DE ASTILLA DE MADERA PROCEDENTE DE ÁRBOLES SINTOMÁTICOS EN LAS AREAS DEMARCADAS ENTRE 1.5 E 20 KM Y ZONA TAMPÓN A PARTIR DE LOS 20 KM DE BURSAPHELENCHUS XYLOPHILUS EN EL TERRITORIO DECLARAD</w:t>
      </w:r>
      <w:r w:rsidR="00E6671D">
        <w:rPr>
          <w:rFonts w:eastAsia="Times New Roman" w:cs="Calibri Light"/>
          <w:b/>
          <w:sz w:val="20"/>
          <w:szCs w:val="20"/>
          <w:lang w:val="es-ES_tradnl" w:eastAsia="es-ES"/>
        </w:rPr>
        <w:t>O EN CUARENTENA PARA EL AÑO 2025</w:t>
      </w:r>
      <w:r w:rsidRPr="006734FF">
        <w:rPr>
          <w:rFonts w:eastAsia="Times New Roman" w:cs="Calibri Light"/>
          <w:b/>
          <w:sz w:val="20"/>
          <w:szCs w:val="20"/>
          <w:lang w:val="es-ES_tradnl" w:eastAsia="es-ES"/>
        </w:rPr>
        <w:t xml:space="preserve"> EN LA PROVINCIA DE PONTEVEDRA, OURENSE Y A CORUÑA</w:t>
      </w:r>
    </w:p>
    <w:p w:rsidR="00820825" w:rsidRPr="00254A2F" w:rsidRDefault="00820825" w:rsidP="00820825">
      <w:pPr>
        <w:tabs>
          <w:tab w:val="left" w:pos="-720"/>
        </w:tabs>
        <w:suppressAutoHyphens/>
        <w:autoSpaceDE w:val="0"/>
        <w:autoSpaceDN w:val="0"/>
        <w:spacing w:before="240" w:after="240" w:line="360" w:lineRule="auto"/>
        <w:ind w:left="-567"/>
        <w:jc w:val="center"/>
        <w:rPr>
          <w:rFonts w:eastAsia="Times New Roman" w:cs="Calibri Light"/>
          <w:b/>
          <w:bCs/>
          <w:sz w:val="20"/>
          <w:szCs w:val="20"/>
          <w:lang w:eastAsia="es-ES"/>
        </w:rPr>
      </w:pPr>
      <w:r>
        <w:rPr>
          <w:rFonts w:eastAsia="Times New Roman" w:cs="Calibri Light"/>
          <w:b/>
          <w:bCs/>
          <w:sz w:val="20"/>
          <w:szCs w:val="20"/>
          <w:lang w:eastAsia="es-ES"/>
        </w:rPr>
        <w:t>ANEJO Nº I</w:t>
      </w:r>
    </w:p>
    <w:p w:rsidR="00820825" w:rsidRPr="00254A2F" w:rsidRDefault="00820825" w:rsidP="00820825">
      <w:pPr>
        <w:tabs>
          <w:tab w:val="left" w:pos="-720"/>
        </w:tabs>
        <w:suppressAutoHyphens/>
        <w:autoSpaceDE w:val="0"/>
        <w:autoSpaceDN w:val="0"/>
        <w:spacing w:before="240" w:after="240" w:line="360" w:lineRule="auto"/>
        <w:ind w:left="-567"/>
        <w:jc w:val="center"/>
        <w:rPr>
          <w:rFonts w:eastAsia="Times New Roman" w:cs="Calibri Light"/>
          <w:sz w:val="20"/>
          <w:szCs w:val="20"/>
          <w:lang w:eastAsia="es-ES"/>
        </w:rPr>
      </w:pPr>
      <w:r w:rsidRPr="00254A2F">
        <w:rPr>
          <w:rFonts w:eastAsia="Times New Roman" w:cs="Calibri Light"/>
          <w:sz w:val="20"/>
          <w:szCs w:val="20"/>
          <w:lang w:eastAsia="es-ES"/>
        </w:rPr>
        <w:t>PROPOSICIÓN ECONÓMICA</w:t>
      </w:r>
    </w:p>
    <w:p w:rsidR="00820825" w:rsidRDefault="00820825" w:rsidP="00820825">
      <w:pPr>
        <w:tabs>
          <w:tab w:val="left" w:pos="-720"/>
          <w:tab w:val="left" w:pos="1134"/>
        </w:tabs>
        <w:suppressAutoHyphens/>
        <w:autoSpaceDE w:val="0"/>
        <w:autoSpaceDN w:val="0"/>
        <w:spacing w:before="240" w:after="240" w:line="360" w:lineRule="auto"/>
        <w:ind w:left="-567"/>
        <w:jc w:val="both"/>
        <w:rPr>
          <w:rFonts w:eastAsia="Times New Roman" w:cs="Calibri Light"/>
          <w:bCs/>
          <w:sz w:val="20"/>
          <w:szCs w:val="20"/>
          <w:lang w:eastAsia="es-ES"/>
        </w:rPr>
      </w:pPr>
      <w:r w:rsidRPr="00254A2F">
        <w:rPr>
          <w:rFonts w:eastAsia="Times New Roman" w:cs="Calibri Light"/>
          <w:sz w:val="20"/>
          <w:szCs w:val="20"/>
          <w:lang w:eastAsia="es-ES"/>
        </w:rPr>
        <w:t xml:space="preserve">El que suscribe </w:t>
      </w:r>
      <w:r w:rsidRPr="00534766">
        <w:rPr>
          <w:rFonts w:eastAsia="Times New Roman" w:cs="Calibri Light"/>
          <w:sz w:val="20"/>
          <w:szCs w:val="20"/>
          <w:lang w:eastAsia="es-ES"/>
        </w:rPr>
        <w:t xml:space="preserve"> </w:t>
      </w:r>
      <w:permStart w:id="1637367173" w:edGrp="everyone"/>
      <w:r w:rsidRPr="00534766">
        <w:rPr>
          <w:rFonts w:eastAsia="Times New Roman" w:cs="Calibri Light"/>
          <w:sz w:val="20"/>
          <w:szCs w:val="20"/>
          <w:lang w:eastAsia="es-ES"/>
        </w:rPr>
        <w:t xml:space="preserve">                                                           </w:t>
      </w:r>
      <w:permEnd w:id="1637367173"/>
      <w:r w:rsidRPr="00254A2F">
        <w:rPr>
          <w:rFonts w:eastAsia="Times New Roman" w:cs="Calibri Light"/>
          <w:sz w:val="20"/>
          <w:szCs w:val="20"/>
          <w:lang w:eastAsia="es-ES"/>
        </w:rPr>
        <w:t xml:space="preserve">en su propio nombre (o en representación de 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2043170523" w:edGrp="everyone"/>
      <w:r w:rsidRPr="00A929AA">
        <w:rPr>
          <w:rFonts w:asciiTheme="majorHAnsi" w:hAnsiTheme="majorHAnsi"/>
          <w:sz w:val="20"/>
          <w:szCs w:val="20"/>
        </w:rPr>
        <w:t xml:space="preserve">                         </w:t>
      </w:r>
      <w:bookmarkStart w:id="0" w:name="_GoBack"/>
      <w:bookmarkEnd w:id="0"/>
      <w:r w:rsidRPr="00A929AA">
        <w:rPr>
          <w:rFonts w:asciiTheme="majorHAnsi" w:hAnsiTheme="majorHAnsi"/>
          <w:sz w:val="20"/>
          <w:szCs w:val="20"/>
        </w:rPr>
        <w:t xml:space="preserve">                                  </w:t>
      </w:r>
      <w:permEnd w:id="2043170523"/>
      <w:r w:rsidRPr="00254A2F">
        <w:rPr>
          <w:rFonts w:eastAsia="Times New Roman" w:cs="Calibri Light"/>
          <w:sz w:val="20"/>
          <w:szCs w:val="20"/>
          <w:lang w:eastAsia="es-ES"/>
        </w:rPr>
        <w:t>con CIF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709448386" w:edGrp="everyone"/>
      <w:r w:rsidRPr="00A929AA">
        <w:rPr>
          <w:rFonts w:asciiTheme="majorHAnsi" w:hAnsiTheme="majorHAnsi"/>
          <w:sz w:val="20"/>
          <w:szCs w:val="20"/>
        </w:rPr>
        <w:t xml:space="preserve">            </w:t>
      </w:r>
      <w:r>
        <w:rPr>
          <w:rFonts w:asciiTheme="majorHAnsi" w:hAnsiTheme="majorHAnsi"/>
          <w:sz w:val="20"/>
          <w:szCs w:val="20"/>
        </w:rPr>
        <w:t xml:space="preserve">                               </w:t>
      </w:r>
      <w:r w:rsidRPr="00A929AA">
        <w:rPr>
          <w:rFonts w:asciiTheme="majorHAnsi" w:hAnsiTheme="majorHAnsi"/>
          <w:sz w:val="20"/>
          <w:szCs w:val="20"/>
        </w:rPr>
        <w:t xml:space="preserve">               </w:t>
      </w:r>
      <w:permEnd w:id="709448386"/>
      <w:r w:rsidRPr="00254A2F">
        <w:rPr>
          <w:rFonts w:eastAsia="Times New Roman" w:cs="Calibri Light"/>
          <w:sz w:val="20"/>
          <w:szCs w:val="20"/>
          <w:lang w:eastAsia="es-ES"/>
        </w:rPr>
        <w:t xml:space="preserve">) vecino de 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1861254645" w:edGrp="everyone"/>
      <w:r w:rsidRPr="00A929AA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  <w:permEnd w:id="1861254645"/>
      <w:r w:rsidRPr="00254A2F">
        <w:rPr>
          <w:rFonts w:eastAsia="Times New Roman" w:cs="Calibri Light"/>
          <w:sz w:val="20"/>
          <w:szCs w:val="20"/>
          <w:lang w:eastAsia="es-ES"/>
        </w:rPr>
        <w:t xml:space="preserve"> provincia de 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1639989698" w:edGrp="everyone"/>
      <w:r w:rsidRPr="00A929AA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  <w:permEnd w:id="1639989698"/>
      <w:r w:rsidRPr="00254A2F">
        <w:rPr>
          <w:rFonts w:eastAsia="Times New Roman" w:cs="Calibri Light"/>
          <w:sz w:val="20"/>
          <w:szCs w:val="20"/>
          <w:lang w:eastAsia="es-ES"/>
        </w:rPr>
        <w:t xml:space="preserve"> país (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1309885846" w:edGrp="everyone"/>
      <w:r w:rsidRPr="00A929AA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  <w:permEnd w:id="1309885846"/>
      <w:r w:rsidRPr="00254A2F">
        <w:rPr>
          <w:rFonts w:eastAsia="Times New Roman" w:cs="Calibri Light"/>
          <w:sz w:val="20"/>
          <w:szCs w:val="20"/>
          <w:lang w:eastAsia="es-ES"/>
        </w:rPr>
        <w:t>) domiciliado en .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37028213" w:edGrp="everyone"/>
      <w:r w:rsidRPr="00A929AA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  <w:permEnd w:id="37028213"/>
      <w:r w:rsidRPr="00254A2F">
        <w:rPr>
          <w:rFonts w:eastAsia="Times New Roman" w:cs="Calibri Light"/>
          <w:sz w:val="20"/>
          <w:szCs w:val="20"/>
          <w:lang w:eastAsia="es-ES"/>
        </w:rPr>
        <w:t xml:space="preserve">, provisto del Documento Nacional de Identidad número </w:t>
      </w:r>
      <w:r w:rsidRPr="00A929AA">
        <w:rPr>
          <w:rFonts w:asciiTheme="majorHAnsi" w:hAnsiTheme="majorHAnsi"/>
          <w:sz w:val="20"/>
          <w:szCs w:val="20"/>
        </w:rPr>
        <w:t xml:space="preserve"> </w:t>
      </w:r>
      <w:permStart w:id="1018124628" w:edGrp="everyone"/>
      <w:r w:rsidRPr="00A929AA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  <w:permEnd w:id="1018124628"/>
      <w:r w:rsidRPr="00254A2F">
        <w:rPr>
          <w:rFonts w:eastAsia="Times New Roman" w:cs="Calibri Light"/>
          <w:sz w:val="20"/>
          <w:szCs w:val="20"/>
          <w:lang w:eastAsia="es-ES"/>
        </w:rPr>
        <w:t xml:space="preserve"> </w:t>
      </w:r>
      <w:r w:rsidRPr="00254A2F">
        <w:rPr>
          <w:rFonts w:eastAsia="Times New Roman" w:cs="Calibri Light"/>
          <w:bCs/>
          <w:sz w:val="20"/>
          <w:szCs w:val="20"/>
          <w:lang w:eastAsia="es-ES"/>
        </w:rPr>
        <w:t xml:space="preserve">oferta para la adquisición de los siguientes elementos las correspondientes cuantías: </w:t>
      </w:r>
    </w:p>
    <w:tbl>
      <w:tblPr>
        <w:tblW w:w="5252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6704"/>
        <w:gridCol w:w="960"/>
        <w:gridCol w:w="872"/>
        <w:gridCol w:w="1065"/>
      </w:tblGrid>
      <w:tr w:rsidR="00820825" w:rsidRPr="00254A2F" w:rsidTr="00820825">
        <w:trPr>
          <w:trHeight w:val="212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LOTE 1 : Área Norte Pontevedra – Sur Coruña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820825" w:rsidRPr="00254A2F" w:rsidTr="00820825">
        <w:trPr>
          <w:trHeight w:val="424"/>
        </w:trPr>
        <w:tc>
          <w:tcPr>
            <w:tcW w:w="188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4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Uds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53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Importe Total</w:t>
            </w:r>
          </w:p>
        </w:tc>
      </w:tr>
      <w:tr w:rsidR="00820825" w:rsidRPr="00254A2F" w:rsidTr="00820825">
        <w:trPr>
          <w:trHeight w:val="1597"/>
        </w:trPr>
        <w:tc>
          <w:tcPr>
            <w:tcW w:w="188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3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Tm. Biomasa en forma de astilla procedente de la trituración de árboles sintomáticos, muertos o en decaimiento, que solamente podrá aprovecharse mediante incineración directa para la obtención de energía. 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La astilla será cargada sobre camión articulado o portacontenedores en monte, a medida que se realice el astillado. El medio de transporte será por cuenta del ADJUDICATARIO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 quien deberá realizar las retiradas de la astilla en la frecuencia y cantidad que determine Tragsa.</w:t>
            </w:r>
          </w:p>
        </w:tc>
        <w:tc>
          <w:tcPr>
            <w:tcW w:w="4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50,00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926317827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926317827"/>
          </w:p>
        </w:tc>
        <w:tc>
          <w:tcPr>
            <w:tcW w:w="53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67371324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67371324"/>
          </w:p>
        </w:tc>
      </w:tr>
      <w:tr w:rsidR="00820825" w:rsidRPr="00254A2F" w:rsidTr="00820825">
        <w:trPr>
          <w:trHeight w:val="1549"/>
        </w:trPr>
        <w:tc>
          <w:tcPr>
            <w:tcW w:w="188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3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Tm Biomasa en forma de astilla procedente de la trituración de árboles sintomáticos, muertos o en decaimiento, que solamente podrá aprovecharse mediante incineración directa para la obtención de energía. 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El suministro se realizará en el monte en un acopio sobre el suelo, accesible a camión articulado o portacontenedores, siendo la carga y el transporte por cuenta del ADJUDICATARIO,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quien deberá realizar las retiradas de la astilla en la frecuencia y cantidad que determine Tragsa.</w:t>
            </w:r>
          </w:p>
        </w:tc>
        <w:tc>
          <w:tcPr>
            <w:tcW w:w="4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50,00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882658136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882658136"/>
          </w:p>
        </w:tc>
        <w:tc>
          <w:tcPr>
            <w:tcW w:w="53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070887304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070887304"/>
          </w:p>
        </w:tc>
      </w:tr>
      <w:tr w:rsidR="00820825" w:rsidRPr="00254A2F" w:rsidTr="00820825">
        <w:trPr>
          <w:trHeight w:val="290"/>
        </w:trPr>
        <w:tc>
          <w:tcPr>
            <w:tcW w:w="188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0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TOTAL PRESUPUESTO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OFERTA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(IVA no incluido)</w:t>
            </w:r>
          </w:p>
        </w:tc>
        <w:tc>
          <w:tcPr>
            <w:tcW w:w="481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37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534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71266868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71266868"/>
          </w:p>
        </w:tc>
      </w:tr>
    </w:tbl>
    <w:p w:rsidR="00820825" w:rsidRDefault="00820825" w:rsidP="00820825">
      <w:pPr>
        <w:autoSpaceDE w:val="0"/>
        <w:autoSpaceDN w:val="0"/>
        <w:spacing w:before="240" w:after="240" w:line="360" w:lineRule="auto"/>
        <w:ind w:left="-567"/>
        <w:jc w:val="both"/>
        <w:rPr>
          <w:rFonts w:eastAsia="Times New Roman" w:cs="Calibri Light"/>
          <w:b/>
          <w:spacing w:val="-3"/>
          <w:sz w:val="20"/>
          <w:szCs w:val="20"/>
          <w:lang w:val="es-ES_tradnl" w:eastAsia="es-ES"/>
        </w:rPr>
      </w:pPr>
    </w:p>
    <w:tbl>
      <w:tblPr>
        <w:tblW w:w="5000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6302"/>
        <w:gridCol w:w="889"/>
        <w:gridCol w:w="872"/>
        <w:gridCol w:w="991"/>
      </w:tblGrid>
      <w:tr w:rsidR="00820825" w:rsidRPr="00254A2F" w:rsidTr="00820825">
        <w:trPr>
          <w:trHeight w:val="212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LOTE 2 : Área Ourense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820825" w:rsidRPr="00254A2F" w:rsidTr="00820825">
        <w:trPr>
          <w:trHeight w:val="244"/>
        </w:trPr>
        <w:tc>
          <w:tcPr>
            <w:tcW w:w="23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3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Uds</w:t>
            </w:r>
          </w:p>
        </w:tc>
        <w:tc>
          <w:tcPr>
            <w:tcW w:w="4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5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Importe Total</w:t>
            </w:r>
          </w:p>
        </w:tc>
      </w:tr>
      <w:tr w:rsidR="00820825" w:rsidRPr="00254A2F" w:rsidTr="00820825">
        <w:trPr>
          <w:trHeight w:val="1611"/>
        </w:trPr>
        <w:tc>
          <w:tcPr>
            <w:tcW w:w="23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33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Tm. Biomasa en forma de astilla procedente de la trituración de árboles sintomáticos, muertos o en decaimiento, que solamente podrá aprovecharse mediante incineración directa para la obtención de energía. L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 astilla será cargada sobre camión articulado o portacontenedores en monte, a medida que se realice el astillado. El medio de transporte será por cuenta del ADJUDICATARIO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 quien deberá realizar las retiradas de la astilla en la frecuencia y cantidad que determine Tragsa.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.0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00,00</w:t>
            </w:r>
          </w:p>
        </w:tc>
        <w:tc>
          <w:tcPr>
            <w:tcW w:w="4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71829150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71829150"/>
          </w:p>
        </w:tc>
        <w:tc>
          <w:tcPr>
            <w:tcW w:w="5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741123036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741123036"/>
          </w:p>
        </w:tc>
      </w:tr>
      <w:tr w:rsidR="00820825" w:rsidRPr="00254A2F" w:rsidTr="00820825">
        <w:trPr>
          <w:trHeight w:val="1554"/>
        </w:trPr>
        <w:tc>
          <w:tcPr>
            <w:tcW w:w="23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lastRenderedPageBreak/>
              <w:t>2.2</w:t>
            </w:r>
          </w:p>
        </w:tc>
        <w:tc>
          <w:tcPr>
            <w:tcW w:w="33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Tm biomasa en forma de astilla procedente de la trituración de árboles sintomáticos, muertos o en decaimiento, que solamente podrá aprovecharse mediante incineración directa para la obtención de energía. 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El suministro se realizará en el monte en un acopio sobre el suelo, accesible a camión articulado o portacontenedores, siendo la carga y el transporte por cuenta del ADJUDICATARIO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 quien deberá realizar las retiradas de la astilla en la frecuencia y cantidad que determine Tragsa.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4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.0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00,00</w:t>
            </w:r>
          </w:p>
        </w:tc>
        <w:tc>
          <w:tcPr>
            <w:tcW w:w="4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798624652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798624652"/>
          </w:p>
        </w:tc>
        <w:tc>
          <w:tcPr>
            <w:tcW w:w="5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895978926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895978926"/>
          </w:p>
        </w:tc>
      </w:tr>
      <w:tr w:rsidR="00820825" w:rsidRPr="00254A2F" w:rsidTr="00820825">
        <w:trPr>
          <w:trHeight w:val="212"/>
        </w:trPr>
        <w:tc>
          <w:tcPr>
            <w:tcW w:w="233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7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PRESUPUESTO OFERTA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(IVA no incluido)</w:t>
            </w:r>
          </w:p>
        </w:tc>
        <w:tc>
          <w:tcPr>
            <w:tcW w:w="468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522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927486975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927486975"/>
          </w:p>
        </w:tc>
      </w:tr>
    </w:tbl>
    <w:p w:rsidR="00820825" w:rsidRDefault="00820825" w:rsidP="00820825">
      <w:pPr>
        <w:autoSpaceDE w:val="0"/>
        <w:autoSpaceDN w:val="0"/>
        <w:spacing w:before="240" w:after="240" w:line="360" w:lineRule="auto"/>
        <w:jc w:val="both"/>
        <w:rPr>
          <w:rFonts w:eastAsia="Times New Roman" w:cs="Calibri Light"/>
          <w:b/>
          <w:spacing w:val="-3"/>
          <w:sz w:val="20"/>
          <w:szCs w:val="20"/>
          <w:lang w:val="es-ES_tradnl" w:eastAsia="es-ES"/>
        </w:rPr>
      </w:pPr>
    </w:p>
    <w:tbl>
      <w:tblPr>
        <w:tblW w:w="5334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6222"/>
        <w:gridCol w:w="401"/>
        <w:gridCol w:w="588"/>
        <w:gridCol w:w="401"/>
        <w:gridCol w:w="513"/>
        <w:gridCol w:w="417"/>
        <w:gridCol w:w="681"/>
        <w:gridCol w:w="419"/>
      </w:tblGrid>
      <w:tr w:rsidR="00820825" w:rsidRPr="00254A2F" w:rsidTr="00820825">
        <w:trPr>
          <w:gridAfter w:val="1"/>
          <w:wAfter w:w="208" w:type="pct"/>
          <w:trHeight w:val="185"/>
        </w:trPr>
        <w:tc>
          <w:tcPr>
            <w:tcW w:w="3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LOTE 3 : Área Sur Pontevedra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</w:tr>
      <w:tr w:rsidR="00820825" w:rsidRPr="00254A2F" w:rsidTr="00820825">
        <w:trPr>
          <w:trHeight w:val="371"/>
        </w:trPr>
        <w:tc>
          <w:tcPr>
            <w:tcW w:w="241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269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488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Uds</w:t>
            </w:r>
          </w:p>
        </w:tc>
        <w:tc>
          <w:tcPr>
            <w:tcW w:w="459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544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Importe Total</w:t>
            </w:r>
          </w:p>
        </w:tc>
      </w:tr>
      <w:tr w:rsidR="00820825" w:rsidRPr="00254A2F" w:rsidTr="00820825">
        <w:trPr>
          <w:trHeight w:val="1421"/>
        </w:trPr>
        <w:tc>
          <w:tcPr>
            <w:tcW w:w="241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3269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Tm. Biomasa en forma de astilla procedente de la trituración de árboles sintomáticos, muertos o en decaimiento, que solamente podrá aprovecharse mediante incineración directa para la obtención de energía. L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 astilla será cargada sobre camión articulado o portacontenedores en monte, a medida que se realice el astillado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. </w:t>
            </w:r>
            <w:r w:rsidRPr="007B4164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El medio de transporte será por cuenta del ADJUDICATARIO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 quien deberá realizar las retiradas de la astilla en la frecuencia y cantidad que determine Tragsa.</w:t>
            </w:r>
          </w:p>
        </w:tc>
        <w:tc>
          <w:tcPr>
            <w:tcW w:w="488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.0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00,00</w:t>
            </w:r>
          </w:p>
        </w:tc>
        <w:tc>
          <w:tcPr>
            <w:tcW w:w="459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9418980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9418980"/>
          </w:p>
        </w:tc>
        <w:tc>
          <w:tcPr>
            <w:tcW w:w="544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639977029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639977029"/>
          </w:p>
        </w:tc>
      </w:tr>
      <w:tr w:rsidR="00820825" w:rsidRPr="00254A2F" w:rsidTr="00820825">
        <w:trPr>
          <w:trHeight w:val="1355"/>
        </w:trPr>
        <w:tc>
          <w:tcPr>
            <w:tcW w:w="241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3.2</w:t>
            </w:r>
          </w:p>
        </w:tc>
        <w:tc>
          <w:tcPr>
            <w:tcW w:w="3269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Tm biomasa en forma de astilla procedente de la trituración de árboles sintomáticos, muertos o en decaimiento, que solamente podrá aprovecharse mediante incineración directa para la obtención de energía. </w:t>
            </w:r>
            <w:r w:rsidRPr="00254A2F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El suministro se realizará en el monte en un acopio sobre el suelo, accesible a camión articulado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54A2F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o portacontenedores</w:t>
            </w:r>
            <w:r w:rsidRPr="007B4164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, siendo la carga y el transporte por cuenta del ADJUDICATARIO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 quien deberá realizar las retiradas de la astilla en la frecuencia y cantidad que determine Tragsa.</w:t>
            </w:r>
          </w:p>
        </w:tc>
        <w:tc>
          <w:tcPr>
            <w:tcW w:w="488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4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.0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00,00</w:t>
            </w:r>
          </w:p>
        </w:tc>
        <w:tc>
          <w:tcPr>
            <w:tcW w:w="459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96951765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96951765"/>
          </w:p>
        </w:tc>
        <w:tc>
          <w:tcPr>
            <w:tcW w:w="544" w:type="pct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909345120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909345120"/>
          </w:p>
        </w:tc>
      </w:tr>
      <w:tr w:rsidR="00820825" w:rsidRPr="00254A2F" w:rsidTr="00820825">
        <w:trPr>
          <w:trHeight w:val="185"/>
        </w:trPr>
        <w:tc>
          <w:tcPr>
            <w:tcW w:w="241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69" w:type="pct"/>
            <w:gridSpan w:val="2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TOTA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L PRESUPUESTO OFERTA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(IVA no incluido)</w:t>
            </w:r>
          </w:p>
        </w:tc>
        <w:tc>
          <w:tcPr>
            <w:tcW w:w="488" w:type="pct"/>
            <w:gridSpan w:val="2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9" w:type="pct"/>
            <w:gridSpan w:val="2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544" w:type="pct"/>
            <w:gridSpan w:val="2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715815130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715815130"/>
          </w:p>
        </w:tc>
      </w:tr>
    </w:tbl>
    <w:p w:rsidR="00820825" w:rsidRDefault="00820825" w:rsidP="00820825">
      <w:pPr>
        <w:widowControl/>
        <w:spacing w:after="0"/>
        <w:ind w:left="-567"/>
        <w:rPr>
          <w:rFonts w:eastAsia="Times New Roman" w:cs="Calibri Light"/>
          <w:b/>
          <w:spacing w:val="-3"/>
          <w:sz w:val="20"/>
          <w:szCs w:val="20"/>
          <w:lang w:val="es-ES_tradnl" w:eastAsia="es-ES"/>
        </w:rPr>
      </w:pPr>
    </w:p>
    <w:p w:rsidR="00820825" w:rsidRDefault="00820825" w:rsidP="00820825">
      <w:pPr>
        <w:widowControl/>
        <w:spacing w:after="0"/>
        <w:ind w:left="-567"/>
        <w:rPr>
          <w:rFonts w:eastAsia="Times New Roman" w:cs="Calibri Light"/>
          <w:b/>
          <w:spacing w:val="-3"/>
          <w:sz w:val="20"/>
          <w:szCs w:val="20"/>
          <w:lang w:val="es-ES_tradnl" w:eastAsia="es-ES"/>
        </w:rPr>
      </w:pPr>
    </w:p>
    <w:p w:rsidR="00820825" w:rsidRDefault="00820825" w:rsidP="00820825">
      <w:pPr>
        <w:widowControl/>
        <w:spacing w:after="0"/>
        <w:ind w:left="-567"/>
        <w:rPr>
          <w:rFonts w:eastAsia="Times New Roman" w:cs="Calibri Light"/>
          <w:b/>
          <w:spacing w:val="-3"/>
          <w:sz w:val="20"/>
          <w:szCs w:val="20"/>
          <w:lang w:val="es-ES_tradnl" w:eastAsia="es-ES"/>
        </w:rPr>
      </w:pPr>
    </w:p>
    <w:tbl>
      <w:tblPr>
        <w:tblW w:w="5227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6556"/>
        <w:gridCol w:w="989"/>
        <w:gridCol w:w="901"/>
        <w:gridCol w:w="1106"/>
      </w:tblGrid>
      <w:tr w:rsidR="00820825" w:rsidRPr="00254A2F" w:rsidTr="00820825">
        <w:trPr>
          <w:trHeight w:val="212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/>
                <w:sz w:val="18"/>
                <w:szCs w:val="18"/>
                <w:lang w:eastAsia="es-ES"/>
              </w:rPr>
            </w:pPr>
          </w:p>
        </w:tc>
        <w:tc>
          <w:tcPr>
            <w:tcW w:w="48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LOTE 4</w:t>
            </w:r>
            <w:r w:rsidRPr="00254A2F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: Astillado de trozas en acopio, carga y retirada a instalación de incineración por parte del comprador</w:t>
            </w:r>
          </w:p>
        </w:tc>
      </w:tr>
      <w:tr w:rsidR="00820825" w:rsidRPr="00254A2F" w:rsidTr="00820825">
        <w:trPr>
          <w:trHeight w:val="424"/>
        </w:trPr>
        <w:tc>
          <w:tcPr>
            <w:tcW w:w="18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30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49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Uds</w:t>
            </w:r>
          </w:p>
        </w:tc>
        <w:tc>
          <w:tcPr>
            <w:tcW w:w="45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5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Importe Total</w:t>
            </w:r>
          </w:p>
        </w:tc>
      </w:tr>
      <w:tr w:rsidR="00820825" w:rsidRPr="00254A2F" w:rsidTr="00820825">
        <w:trPr>
          <w:trHeight w:val="3748"/>
        </w:trPr>
        <w:tc>
          <w:tcPr>
            <w:tcW w:w="18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5.1</w:t>
            </w:r>
          </w:p>
        </w:tc>
        <w:tc>
          <w:tcPr>
            <w:tcW w:w="330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Tm. De astillado de trozas procedentes de la corta de árboles sintomáticos, muertos o en decaimiento, ubicados en acopio, </w:t>
            </w:r>
            <w:r w:rsidRPr="005C4ADA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incluyendo, el astillado, la carga y transporte de la biomasa</w:t>
            </w: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resultante en forma de astilla a instalación de incineración directa para la obtención de energía. </w:t>
            </w:r>
          </w:p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Se contemplan en la partida todos los medios auxiliares, mano de obra, materiales, y maquinaria, así como las medidas de protección colectiva e individual para la consecución los trabajos. Se incluye, asimismo, la limpieza del acopio, tras la retirada de la totalidad de la astilla.</w:t>
            </w:r>
          </w:p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Con la frecuencia que determine Tragsa, ésta comunicará al adjudicatario las coordenadas de ubicación de cada acopio, para proceder a ejecutar el astillado del mismo, no pudiendo existir acopiada en la localización marcada por Tragsa una cantidad mayor de 100 Tm de madera. </w:t>
            </w:r>
          </w:p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Los trabajos de astillado deberán comenzar en 72h máximo tras la comunicación por parte de Tragsa de las coordenadas correspondientes al acopio a astillar. </w:t>
            </w:r>
          </w:p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Se establece un ritmo diario mínimo de 30 Tm de astilla. </w:t>
            </w:r>
          </w:p>
          <w:p w:rsidR="00820825" w:rsidRPr="00254A2F" w:rsidRDefault="00820825" w:rsidP="00DB0AF5">
            <w:pPr>
              <w:widowControl/>
              <w:spacing w:after="0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Este lote engloba geográficamente las siguientes áreas: Área Norte Pontevedra – Sur Coruña, Área Ourense y Área Sur Pontevedra.</w:t>
            </w:r>
          </w:p>
        </w:tc>
        <w:tc>
          <w:tcPr>
            <w:tcW w:w="49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4.000,00 </w:t>
            </w:r>
          </w:p>
        </w:tc>
        <w:tc>
          <w:tcPr>
            <w:tcW w:w="45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837706281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837706281"/>
          </w:p>
        </w:tc>
        <w:tc>
          <w:tcPr>
            <w:tcW w:w="5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2127781557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2127781557"/>
          </w:p>
        </w:tc>
      </w:tr>
      <w:tr w:rsidR="00820825" w:rsidRPr="00254A2F" w:rsidTr="00820825">
        <w:trPr>
          <w:trHeight w:val="212"/>
        </w:trPr>
        <w:tc>
          <w:tcPr>
            <w:tcW w:w="189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02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TOTA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L PRESUPUESTO OFERTA</w:t>
            </w:r>
            <w:r w:rsidRPr="00254A2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(IVA no incluido)</w:t>
            </w:r>
          </w:p>
        </w:tc>
        <w:tc>
          <w:tcPr>
            <w:tcW w:w="498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4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820825" w:rsidRPr="00254A2F" w:rsidRDefault="00820825" w:rsidP="00DB0AF5">
            <w:pPr>
              <w:widowControl/>
              <w:spacing w:after="0"/>
              <w:jc w:val="right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556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820825" w:rsidRPr="00254A2F" w:rsidRDefault="00820825" w:rsidP="00DB0AF5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407056520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407056520"/>
          </w:p>
        </w:tc>
      </w:tr>
    </w:tbl>
    <w:p w:rsidR="00820825" w:rsidRDefault="00820825" w:rsidP="00820825">
      <w:pPr>
        <w:pStyle w:val="Default"/>
        <w:spacing w:before="240" w:after="240" w:line="360" w:lineRule="auto"/>
        <w:jc w:val="both"/>
        <w:rPr>
          <w:b/>
          <w:bCs/>
          <w:sz w:val="20"/>
          <w:szCs w:val="20"/>
        </w:rPr>
      </w:pPr>
    </w:p>
    <w:p w:rsidR="00820825" w:rsidRDefault="00820825" w:rsidP="00320EBB">
      <w:pPr>
        <w:pStyle w:val="Default"/>
        <w:spacing w:before="240" w:after="240" w:line="360" w:lineRule="auto"/>
        <w:ind w:left="-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Notas aclaratorias</w:t>
      </w:r>
      <w:r>
        <w:rPr>
          <w:sz w:val="20"/>
          <w:szCs w:val="20"/>
        </w:rPr>
        <w:t xml:space="preserve">: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Todas las ofertas que sean inferiores al importe mínimo de cada lote serán rechazadas.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lastRenderedPageBreak/>
        <w:t xml:space="preserve">Cada ofertante </w:t>
      </w:r>
      <w:r>
        <w:rPr>
          <w:sz w:val="20"/>
        </w:rPr>
        <w:t xml:space="preserve">podrá presentar ofertas a uno, </w:t>
      </w:r>
      <w:r w:rsidRPr="002B0049">
        <w:rPr>
          <w:sz w:val="20"/>
        </w:rPr>
        <w:t>dos, tres</w:t>
      </w:r>
      <w:r>
        <w:rPr>
          <w:sz w:val="20"/>
        </w:rPr>
        <w:t xml:space="preserve"> o a los</w:t>
      </w:r>
      <w:r w:rsidRPr="002B0049">
        <w:rPr>
          <w:sz w:val="20"/>
        </w:rPr>
        <w:t xml:space="preserve"> cuatro</w:t>
      </w:r>
      <w:r>
        <w:rPr>
          <w:sz w:val="20"/>
        </w:rPr>
        <w:t xml:space="preserve"> </w:t>
      </w:r>
      <w:r w:rsidRPr="002B0049">
        <w:rPr>
          <w:sz w:val="20"/>
        </w:rPr>
        <w:t xml:space="preserve">lotes.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Se subastarán en </w:t>
      </w:r>
      <w:r>
        <w:rPr>
          <w:b/>
          <w:sz w:val="20"/>
        </w:rPr>
        <w:t>CUATRO (4) lotes</w:t>
      </w:r>
      <w:r w:rsidRPr="002B0049">
        <w:rPr>
          <w:sz w:val="20"/>
        </w:rPr>
        <w:t xml:space="preserve"> que podrán ser adjudicados de forma independiente.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El ofertante, mediante la presentación de su oferta, manifiesta implícitamente que conoce y acepta todos los términos y condiciones expresados en este Pliego. </w:t>
      </w:r>
    </w:p>
    <w:p w:rsidR="00820825" w:rsidRPr="00141B91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Se </w:t>
      </w:r>
      <w:r w:rsidRPr="002B0049">
        <w:rPr>
          <w:b/>
          <w:bCs/>
          <w:sz w:val="20"/>
        </w:rPr>
        <w:t xml:space="preserve">facturará quincenalmente </w:t>
      </w:r>
      <w:r w:rsidRPr="002B0049">
        <w:rPr>
          <w:sz w:val="20"/>
        </w:rPr>
        <w:t xml:space="preserve">aplicando a los precios ofertados para cada modalidad, las cantidades suministradas en el período que serán determinadas mediante pesaje realizado en báscula calibrada </w:t>
      </w:r>
      <w:r w:rsidRPr="00141B91">
        <w:rPr>
          <w:sz w:val="20"/>
        </w:rPr>
        <w:t xml:space="preserve">designada por TRAGSA. </w:t>
      </w:r>
    </w:p>
    <w:p w:rsidR="00820825" w:rsidRPr="00141B91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141B91">
        <w:rPr>
          <w:b/>
          <w:bCs/>
          <w:sz w:val="20"/>
        </w:rPr>
        <w:t xml:space="preserve">Los ofertantes no podrán tener deudas pendientes con el Grupo Tragsa a fecha fin de recepción de ofertas, será motivo de exclusión directa de la licitación </w:t>
      </w:r>
    </w:p>
    <w:p w:rsidR="00820825" w:rsidRPr="00141B91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141B91">
        <w:rPr>
          <w:sz w:val="20"/>
        </w:rPr>
        <w:t xml:space="preserve">La forma de </w:t>
      </w:r>
      <w:r w:rsidRPr="00141B91">
        <w:rPr>
          <w:b/>
          <w:bCs/>
          <w:sz w:val="20"/>
        </w:rPr>
        <w:t xml:space="preserve">pago </w:t>
      </w:r>
      <w:r w:rsidRPr="00141B91">
        <w:rPr>
          <w:sz w:val="20"/>
        </w:rPr>
        <w:t xml:space="preserve">será mediante </w:t>
      </w:r>
      <w:r w:rsidRPr="00141B91">
        <w:rPr>
          <w:sz w:val="20"/>
          <w:u w:val="single"/>
        </w:rPr>
        <w:t>transferencia bancaria a una cuenta de TRAGSA</w:t>
      </w:r>
      <w:r w:rsidRPr="00141B91">
        <w:rPr>
          <w:sz w:val="20"/>
        </w:rPr>
        <w:t xml:space="preserve">, transcurridos </w:t>
      </w:r>
      <w:r w:rsidRPr="00141B91">
        <w:rPr>
          <w:b/>
          <w:bCs/>
          <w:sz w:val="20"/>
        </w:rPr>
        <w:t xml:space="preserve">30 días desde la emisión y envío de la factura </w:t>
      </w:r>
      <w:r w:rsidRPr="00141B91">
        <w:rPr>
          <w:sz w:val="20"/>
        </w:rPr>
        <w:t xml:space="preserve">a la dirección de correo electrónico proporcionada por el adjudicatario.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Las unidades pueden verse modificadas en cantidad, por motivos varios achacables a la ejecución de la obra, como consecuencia de estas variaciones el adjudicatario no podrá exigir indemnización alguna a TRAGSA.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Por razones de organización de la actuación las cantidades de astilla cargada sobre camión o en acopio, pueden sufrir modificaciones, incluso una desaparecer a favor de la otra. </w:t>
      </w:r>
    </w:p>
    <w:p w:rsidR="00820825" w:rsidRPr="002B0049" w:rsidRDefault="00820825" w:rsidP="00320EBB">
      <w:pPr>
        <w:pStyle w:val="GrupoTragsanormal"/>
        <w:numPr>
          <w:ilvl w:val="0"/>
          <w:numId w:val="1"/>
        </w:numPr>
        <w:spacing w:after="240" w:line="360" w:lineRule="auto"/>
        <w:ind w:left="-142"/>
        <w:rPr>
          <w:sz w:val="20"/>
        </w:rPr>
      </w:pPr>
      <w:r w:rsidRPr="002B0049">
        <w:rPr>
          <w:sz w:val="20"/>
        </w:rPr>
        <w:t xml:space="preserve">El responsable técnico de TRAGSA podrá paralizar los trabajos, siempre de manera oportuna y justificada. </w:t>
      </w:r>
    </w:p>
    <w:p w:rsidR="004F1822" w:rsidRDefault="004F1822"/>
    <w:sectPr w:rsidR="004F1822" w:rsidSect="006734FF">
      <w:headerReference w:type="default" r:id="rId7"/>
      <w:pgSz w:w="11906" w:h="16838"/>
      <w:pgMar w:top="170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63" w:rsidRDefault="00A21163" w:rsidP="00A21163">
      <w:pPr>
        <w:spacing w:after="0"/>
      </w:pPr>
      <w:r>
        <w:separator/>
      </w:r>
    </w:p>
  </w:endnote>
  <w:endnote w:type="continuationSeparator" w:id="0">
    <w:p w:rsidR="00A21163" w:rsidRDefault="00A21163" w:rsidP="00A211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63" w:rsidRDefault="00A21163" w:rsidP="00A21163">
      <w:pPr>
        <w:spacing w:after="0"/>
      </w:pPr>
      <w:r>
        <w:separator/>
      </w:r>
    </w:p>
  </w:footnote>
  <w:footnote w:type="continuationSeparator" w:id="0">
    <w:p w:rsidR="00A21163" w:rsidRDefault="00A21163" w:rsidP="00A211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63" w:rsidRDefault="00A21163" w:rsidP="00A21163">
    <w:pPr>
      <w:pStyle w:val="Encabezado"/>
      <w:ind w:left="-142" w:firstLine="142"/>
    </w:pPr>
    <w:r>
      <w:rPr>
        <w:noProof/>
        <w:lang w:eastAsia="es-ES"/>
      </w:rPr>
      <w:drawing>
        <wp:inline distT="0" distB="0" distL="0" distR="0" wp14:anchorId="0A6A1E97">
          <wp:extent cx="6059805" cy="506095"/>
          <wp:effectExtent l="0" t="0" r="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A0329"/>
    <w:multiLevelType w:val="hybridMultilevel"/>
    <w:tmpl w:val="C752205E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uPci/hcYkSf9DADErHsMijAwVZzYT+NBkIxvpikuIyQLRzTf8UWGYqO1F9uM9i9mvnCMgHkR0sZF4h+pD+YMPA==" w:salt="jyt6zmugFAPu0AfHTBFUx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25"/>
    <w:rsid w:val="000E2A84"/>
    <w:rsid w:val="00320EBB"/>
    <w:rsid w:val="004F1822"/>
    <w:rsid w:val="006734FF"/>
    <w:rsid w:val="00820825"/>
    <w:rsid w:val="00A21163"/>
    <w:rsid w:val="00C407A0"/>
    <w:rsid w:val="00E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AA52E"/>
  <w15:chartTrackingRefBased/>
  <w15:docId w15:val="{FAEC4921-F754-4FB7-A914-6101478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25"/>
    <w:pPr>
      <w:widowControl w:val="0"/>
      <w:spacing w:after="220" w:line="240" w:lineRule="auto"/>
    </w:pPr>
    <w:rPr>
      <w:rFonts w:ascii="Cambria" w:eastAsia="Calibri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upoTragsanormal">
    <w:name w:val="Grupo Tragsa (normal)"/>
    <w:basedOn w:val="Normal"/>
    <w:qFormat/>
    <w:rsid w:val="00820825"/>
    <w:pPr>
      <w:jc w:val="both"/>
    </w:pPr>
    <w:rPr>
      <w:szCs w:val="24"/>
    </w:rPr>
  </w:style>
  <w:style w:type="paragraph" w:customStyle="1" w:styleId="Default">
    <w:name w:val="Default"/>
    <w:rsid w:val="0082082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2116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1163"/>
    <w:rPr>
      <w:rFonts w:ascii="Cambria" w:eastAsia="Calibri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116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163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1149</Words>
  <Characters>6322</Characters>
  <Application>Microsoft Office Word</Application>
  <DocSecurity>8</DocSecurity>
  <Lines>52</Lines>
  <Paragraphs>14</Paragraphs>
  <ScaleCrop>false</ScaleCrop>
  <Company>TRAGSA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7</cp:revision>
  <dcterms:created xsi:type="dcterms:W3CDTF">2025-05-09T06:24:00Z</dcterms:created>
  <dcterms:modified xsi:type="dcterms:W3CDTF">2025-05-09T07:01:00Z</dcterms:modified>
</cp:coreProperties>
</file>