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6E2C3" w14:textId="49D07FC9" w:rsidR="0074072E" w:rsidRPr="0074072E" w:rsidRDefault="0074072E" w:rsidP="00AE29D5">
      <w:pPr>
        <w:jc w:val="center"/>
        <w:rPr>
          <w:rFonts w:cs="Arial"/>
          <w:b/>
          <w:bCs/>
        </w:rPr>
      </w:pPr>
      <w:r w:rsidRPr="0074072E">
        <w:rPr>
          <w:rFonts w:cs="Arial"/>
          <w:b/>
          <w:bCs/>
        </w:rPr>
        <w:t>ANEJO I:</w:t>
      </w:r>
    </w:p>
    <w:p w14:paraId="2F863F1D" w14:textId="77777777" w:rsidR="0074072E" w:rsidRPr="0074072E" w:rsidRDefault="0074072E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9E1C47">
        <w:rPr>
          <w:rFonts w:cs="Arial"/>
          <w:b/>
          <w:bCs/>
          <w:highlight w:val="cyan"/>
        </w:rPr>
        <w:t xml:space="preserve">SOBRE </w:t>
      </w:r>
      <w:r w:rsidRPr="00C22F87">
        <w:rPr>
          <w:rFonts w:cs="Arial"/>
          <w:b/>
          <w:bCs/>
          <w:sz w:val="24"/>
          <w:highlight w:val="cyan"/>
        </w:rPr>
        <w:t>B</w:t>
      </w:r>
      <w:r w:rsidRPr="0074072E">
        <w:rPr>
          <w:rFonts w:cs="Arial"/>
          <w:b/>
          <w:bCs/>
        </w:rPr>
        <w:t xml:space="preserve">: CRITERIOS EVALUABLES DE FORMA AUTOMÁTICA MEDIANTE FÓRMULAS </w:t>
      </w:r>
    </w:p>
    <w:p w14:paraId="4C300111" w14:textId="77777777" w:rsidR="007B300B" w:rsidRDefault="007B300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68A5D898" w14:textId="4AE20AEF" w:rsidR="0074072E" w:rsidRPr="00C00146" w:rsidRDefault="0074072E" w:rsidP="00C00146">
      <w:pPr>
        <w:widowControl w:val="0"/>
        <w:suppressAutoHyphens/>
        <w:autoSpaceDE w:val="0"/>
        <w:autoSpaceDN w:val="0"/>
        <w:rPr>
          <w:rFonts w:cs="Arial"/>
          <w:b/>
          <w:bCs/>
          <w:szCs w:val="20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4072E">
        <w:rPr>
          <w:rFonts w:cs="Arial"/>
          <w:iCs/>
          <w:color w:val="000000"/>
          <w:szCs w:val="20"/>
        </w:rPr>
        <w:t>º …</w:t>
      </w:r>
      <w:proofErr w:type="gramEnd"/>
      <w:r w:rsidRPr="0074072E">
        <w:rPr>
          <w:rFonts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C6178D">
        <w:rPr>
          <w:rFonts w:cs="Arial"/>
          <w:iCs/>
          <w:color w:val="000000"/>
          <w:szCs w:val="20"/>
        </w:rPr>
        <w:t>l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D76EE0" w:rsidRPr="00324C7E">
        <w:rPr>
          <w:b/>
          <w:iCs/>
          <w:szCs w:val="20"/>
        </w:rPr>
        <w:t>SUMINISTRO DE ELEMENTOS Y MATERIAL DE TELECOMUNICACIONES, CONTROL DE INSTALACIONES, SEGURIDAD Y CCTV, INFORMACIÓN AL VIAJERO Y MEGAFONÍA</w:t>
      </w:r>
      <w:r w:rsidR="007B0C2E" w:rsidRPr="007B0C2E">
        <w:rPr>
          <w:b/>
          <w:iCs/>
          <w:szCs w:val="20"/>
        </w:rPr>
        <w:t xml:space="preserve"> EN LA CONEXIÓN DEL TÚNEL DE CERCANÍAS DE SOL CON METRO GRAN VÍA EN MADRID A ADJUDICAR POR PROCEDIMIENTO ABIERTO</w:t>
      </w:r>
      <w:r w:rsidR="0032618A">
        <w:rPr>
          <w:b/>
          <w:iCs/>
          <w:szCs w:val="20"/>
        </w:rPr>
        <w:t xml:space="preserve"> SIMPLIFICADO</w:t>
      </w:r>
      <w:r w:rsidR="007B0C2E" w:rsidRPr="007B0C2E">
        <w:rPr>
          <w:b/>
          <w:iCs/>
          <w:szCs w:val="20"/>
        </w:rPr>
        <w:t xml:space="preserve"> </w:t>
      </w:r>
      <w:r w:rsidR="00D76EE0">
        <w:rPr>
          <w:rFonts w:cs="Arial"/>
          <w:b/>
          <w:iCs/>
          <w:color w:val="000000"/>
          <w:szCs w:val="20"/>
        </w:rPr>
        <w:t xml:space="preserve"> </w:t>
      </w:r>
      <w:proofErr w:type="spellStart"/>
      <w:r w:rsidR="00D76EE0">
        <w:rPr>
          <w:rFonts w:cs="Arial"/>
          <w:b/>
          <w:iCs/>
          <w:color w:val="000000"/>
          <w:szCs w:val="20"/>
        </w:rPr>
        <w:t>Ref</w:t>
      </w:r>
      <w:proofErr w:type="spellEnd"/>
      <w:r w:rsidR="00D76EE0">
        <w:rPr>
          <w:rFonts w:cs="Arial"/>
          <w:b/>
          <w:iCs/>
          <w:color w:val="000000"/>
          <w:szCs w:val="20"/>
        </w:rPr>
        <w:t>: TSA 0066254</w:t>
      </w:r>
      <w:r w:rsidR="00C00146">
        <w:rPr>
          <w:rFonts w:cs="Arial"/>
          <w:b/>
          <w:bCs/>
          <w:szCs w:val="20"/>
        </w:rPr>
        <w:t xml:space="preserve">, </w:t>
      </w:r>
      <w:r w:rsidRPr="00C22F87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</w:t>
      </w:r>
      <w:r w:rsidRPr="0074072E">
        <w:rPr>
          <w:rFonts w:eastAsia="Calibri" w:cs="Arial"/>
          <w:bCs/>
          <w:color w:val="000000"/>
          <w:lang w:eastAsia="en-US"/>
        </w:rPr>
        <w:t xml:space="preserve"> presente pliego por un importe total de ……………………………………………………</w:t>
      </w:r>
      <w:r w:rsidR="007B300B">
        <w:rPr>
          <w:rFonts w:eastAsia="Calibri" w:cs="Arial"/>
          <w:bCs/>
          <w:color w:val="000000"/>
          <w:lang w:eastAsia="en-US"/>
        </w:rPr>
        <w:t>…………………………………………………………..</w:t>
      </w:r>
      <w:r w:rsidR="00125D64">
        <w:rPr>
          <w:rFonts w:eastAsia="Calibri" w:cs="Arial"/>
          <w:bCs/>
          <w:color w:val="000000"/>
          <w:lang w:eastAsia="en-US"/>
        </w:rPr>
        <w:t xml:space="preserve"> 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>…….</w:t>
      </w:r>
      <w:r w:rsidR="007B300B">
        <w:rPr>
          <w:rFonts w:eastAsia="Calibri" w:cs="Arial"/>
          <w:bCs/>
          <w:color w:val="000000"/>
          <w:lang w:eastAsia="en-US"/>
        </w:rPr>
        <w:t>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="007B300B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 xml:space="preserve"> EUROS (……</w:t>
      </w:r>
      <w:r w:rsidR="007B300B">
        <w:rPr>
          <w:rFonts w:eastAsia="Calibri" w:cs="Arial"/>
          <w:bCs/>
          <w:color w:val="000000"/>
          <w:lang w:eastAsia="en-US"/>
        </w:rPr>
        <w:t>………………</w:t>
      </w:r>
      <w:r w:rsidRPr="0074072E">
        <w:rPr>
          <w:rFonts w:eastAsia="Calibri" w:cs="Arial"/>
          <w:bCs/>
          <w:color w:val="000000"/>
          <w:lang w:eastAsia="en-US"/>
        </w:rPr>
        <w:t>…………. €) IVA incluido de acuerdo con el siguiente cuadro de unidades y precios:</w:t>
      </w:r>
    </w:p>
    <w:p w14:paraId="3D731CE1" w14:textId="784519A2" w:rsidR="0074072E" w:rsidRDefault="0074072E" w:rsidP="007B300B">
      <w:pPr>
        <w:suppressAutoHyphens/>
        <w:spacing w:after="0"/>
        <w:ind w:left="454"/>
        <w:jc w:val="center"/>
        <w:rPr>
          <w:rFonts w:cs="Arial"/>
          <w:bCs/>
          <w:i/>
          <w:spacing w:val="-2"/>
          <w:szCs w:val="20"/>
          <w:lang w:val="es-ES_tradnl" w:eastAsia="x-none"/>
        </w:rPr>
      </w:pPr>
      <w:r w:rsidRPr="007B300B">
        <w:rPr>
          <w:rFonts w:cs="Arial"/>
          <w:bCs/>
          <w:i/>
          <w:spacing w:val="-2"/>
          <w:szCs w:val="20"/>
          <w:lang w:val="es-ES_tradnl" w:eastAsia="x-none"/>
        </w:rPr>
        <w:t>CUADRO DE UNIDADES Y PRECIOS</w:t>
      </w:r>
      <w:r w:rsidR="002F6626">
        <w:rPr>
          <w:rFonts w:cs="Arial"/>
          <w:bCs/>
          <w:i/>
          <w:spacing w:val="-2"/>
          <w:szCs w:val="20"/>
          <w:lang w:val="es-ES_tradnl" w:eastAsia="x-none"/>
        </w:rPr>
        <w:t xml:space="preserve"> 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85"/>
        <w:gridCol w:w="5629"/>
        <w:gridCol w:w="1134"/>
        <w:gridCol w:w="1229"/>
      </w:tblGrid>
      <w:tr w:rsidR="000A695A" w:rsidRPr="000A1743" w14:paraId="433CC86A" w14:textId="77777777" w:rsidTr="00664730">
        <w:trPr>
          <w:trHeight w:val="300"/>
          <w:tblHeader/>
          <w:jc w:val="center"/>
        </w:trPr>
        <w:tc>
          <w:tcPr>
            <w:tcW w:w="887" w:type="dxa"/>
            <w:shd w:val="clear" w:color="auto" w:fill="D9D9D9"/>
            <w:noWrap/>
            <w:vAlign w:val="center"/>
            <w:hideMark/>
          </w:tcPr>
          <w:p w14:paraId="45C3A71C" w14:textId="77777777" w:rsidR="000A695A" w:rsidRPr="000A1743" w:rsidRDefault="000A695A" w:rsidP="00664730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A1743">
              <w:rPr>
                <w:b/>
                <w:i/>
                <w:iCs/>
                <w:color w:val="000000"/>
                <w:szCs w:val="20"/>
              </w:rPr>
              <w:t xml:space="preserve">Nº </w:t>
            </w:r>
            <w:proofErr w:type="spellStart"/>
            <w:r w:rsidRPr="000A1743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385" w:type="dxa"/>
            <w:shd w:val="clear" w:color="auto" w:fill="D9D9D9"/>
            <w:noWrap/>
            <w:vAlign w:val="center"/>
            <w:hideMark/>
          </w:tcPr>
          <w:p w14:paraId="7DEEAAB8" w14:textId="77777777" w:rsidR="000A695A" w:rsidRPr="000A1743" w:rsidRDefault="000A695A" w:rsidP="00664730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proofErr w:type="spellStart"/>
            <w:r w:rsidRPr="000A1743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shd w:val="clear" w:color="auto" w:fill="D9D9D9"/>
            <w:vAlign w:val="center"/>
            <w:hideMark/>
          </w:tcPr>
          <w:p w14:paraId="481854F9" w14:textId="77777777" w:rsidR="000A695A" w:rsidRPr="000A1743" w:rsidRDefault="000A695A" w:rsidP="00664730">
            <w:pPr>
              <w:spacing w:line="240" w:lineRule="auto"/>
              <w:jc w:val="center"/>
              <w:rPr>
                <w:b/>
                <w:iCs/>
                <w:color w:val="000000"/>
                <w:szCs w:val="20"/>
              </w:rPr>
            </w:pPr>
            <w:r w:rsidRPr="000A1743">
              <w:rPr>
                <w:b/>
                <w:iCs/>
                <w:color w:val="000000"/>
                <w:szCs w:val="20"/>
              </w:rPr>
              <w:t>Descripción</w:t>
            </w:r>
          </w:p>
        </w:tc>
        <w:tc>
          <w:tcPr>
            <w:tcW w:w="1134" w:type="dxa"/>
            <w:shd w:val="clear" w:color="auto" w:fill="D9D9D9"/>
            <w:noWrap/>
            <w:vAlign w:val="center"/>
            <w:hideMark/>
          </w:tcPr>
          <w:p w14:paraId="68809F4F" w14:textId="4459F4C3" w:rsidR="000A695A" w:rsidRPr="000A1743" w:rsidRDefault="000A695A" w:rsidP="00664730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A1743">
              <w:rPr>
                <w:b/>
                <w:i/>
                <w:iCs/>
                <w:color w:val="000000"/>
                <w:szCs w:val="20"/>
              </w:rPr>
              <w:t>Precio unitario (sin IVA)</w:t>
            </w:r>
          </w:p>
        </w:tc>
        <w:tc>
          <w:tcPr>
            <w:tcW w:w="1229" w:type="dxa"/>
            <w:shd w:val="clear" w:color="auto" w:fill="D9D9D9"/>
            <w:noWrap/>
            <w:vAlign w:val="center"/>
            <w:hideMark/>
          </w:tcPr>
          <w:p w14:paraId="296C8526" w14:textId="7ED40FCC" w:rsidR="000A695A" w:rsidRPr="000A1743" w:rsidRDefault="000A695A" w:rsidP="00664730">
            <w:pPr>
              <w:spacing w:line="240" w:lineRule="auto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0A1743">
              <w:rPr>
                <w:b/>
                <w:i/>
                <w:iCs/>
                <w:color w:val="000000"/>
                <w:szCs w:val="20"/>
              </w:rPr>
              <w:t>IMPORTE TOTAL</w:t>
            </w:r>
            <w:r w:rsidR="00664730">
              <w:rPr>
                <w:b/>
                <w:i/>
                <w:iCs/>
                <w:color w:val="000000"/>
                <w:szCs w:val="20"/>
              </w:rPr>
              <w:t xml:space="preserve">            </w:t>
            </w:r>
            <w:r w:rsidRPr="000A1743">
              <w:rPr>
                <w:b/>
                <w:i/>
                <w:iCs/>
                <w:color w:val="000000"/>
                <w:szCs w:val="20"/>
              </w:rPr>
              <w:t xml:space="preserve"> (sin IVA)</w:t>
            </w:r>
          </w:p>
        </w:tc>
      </w:tr>
      <w:tr w:rsidR="000A695A" w:rsidRPr="000A1743" w14:paraId="195AECF3" w14:textId="77777777" w:rsidTr="00E51242">
        <w:trPr>
          <w:trHeight w:val="300"/>
          <w:jc w:val="center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E15A89" w14:textId="77777777" w:rsidR="000A695A" w:rsidRPr="00A72861" w:rsidRDefault="000A695A" w:rsidP="00E51242">
            <w:pPr>
              <w:jc w:val="left"/>
              <w:rPr>
                <w:rFonts w:asciiTheme="majorHAnsi" w:hAnsiTheme="majorHAnsi"/>
                <w:color w:val="000000"/>
                <w:szCs w:val="16"/>
              </w:rPr>
            </w:pPr>
            <w:r>
              <w:rPr>
                <w:rFonts w:asciiTheme="majorHAnsi" w:hAnsiTheme="majorHAnsi"/>
                <w:color w:val="000000"/>
                <w:szCs w:val="16"/>
              </w:rPr>
              <w:t>TELECOMUNICACIONES</w:t>
            </w:r>
          </w:p>
        </w:tc>
      </w:tr>
      <w:tr w:rsidR="000A695A" w:rsidRPr="000A1743" w14:paraId="0FDF62EF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0DC1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600,00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7AEC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8D505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cableado vertical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backbone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) de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formado por cable de 24 fibras ópticas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con refuerzo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aramida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y cubierta de LSZH, no propagador de la llama y baja emisión de humos.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0FAA7" w14:textId="30F81AC3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D0B4" w14:textId="356CFB7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5E97A863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320A0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800,00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75DA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002F1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cableado de 4 fibras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con refuerzo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aramida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y cubierta de LSZH, no propagador de la llama y baja emisión de humos, para distribución horizontal.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DB163" w14:textId="3B9E3E72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1AFF" w14:textId="3927817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083E29E0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3D28D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190,00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15D57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17AE1" w14:textId="5EC320F4" w:rsidR="000A695A" w:rsidRPr="000A0C71" w:rsidRDefault="000A695A" w:rsidP="00664730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cableado vertical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backbone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) de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formado por cable de 12 fibras ópticas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con refuerzo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aramida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y cubierta de LSZH, no propagador de la llama y baja emisión de humos.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4007F" w14:textId="49334A4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40484" w14:textId="40CE663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131A3406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93BC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14,00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662F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F36E7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caja de suelo cuadrada de </w:t>
            </w:r>
            <w:r w:rsidRPr="00CD210E">
              <w:rPr>
                <w:rFonts w:asciiTheme="majorHAnsi" w:hAnsiTheme="majorHAnsi"/>
                <w:color w:val="000000"/>
                <w:szCs w:val="20"/>
              </w:rPr>
              <w:t>SCHNEIDER ELECTRIC, color gris oscuro RAL 7011, de dimensiones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exteriores 199x199mm, para 2 módulos de 45x90mm, de poliamida reforzada con bolas de vidrio, acero y poliéster libre de halógenos, formada por tapa totalmente extraíble, cuerpo de la caja y parrilla para la fijación de mecanismos. Posibilidad de graduar la profundidad interior entre bastidor y tapa en pasos de 5mm entre 26mm y 56mm. Incluidos los bastidores, los accesorios de montaje y los siguientes mecanismos:</w:t>
            </w:r>
          </w:p>
          <w:p w14:paraId="6D0A3D51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 Una toma doble de corriente con toma de tierra lateral (2P+T), de 10/16 A 250 V, girada 45º, de color blanco.</w:t>
            </w:r>
          </w:p>
          <w:p w14:paraId="3CDF40F1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 Una toma doble de datos  con dos conectores RJ45 categoría 5e UTP, con tapa de color blanco.</w:t>
            </w:r>
          </w:p>
          <w:p w14:paraId="5BCB2269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Cuando el pavimento es solado también se añade una caja de registro de plástico con troquelados para entrada de tubo y canal de suelo.</w:t>
            </w:r>
          </w:p>
          <w:p w14:paraId="1AF3ED37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00D02" w14:textId="7F78551C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FB7C8" w14:textId="4FB575E3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B13E555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A7EC7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28,00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E85C4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E7237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toma simple RJ45 categoría 6 UTP, realizada con canalización de tubo PVC corrugado de M 20/gp5, empotrada.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082CB" w14:textId="557DB622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68548" w14:textId="4666169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24C6C70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1E75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4B90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AA226" w14:textId="4A0FA645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armario Rack instalación en suelo de 19" de 2000x600x600 cm de chapa de acero y puerta de cristal, dotada de cerradura, con aireación pasiva a través de ranuras de aireación, dorsal preparado para alojar un ventilador, con capacidad de 42 U, incluido 4 perfiles 19".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B6186" w14:textId="57CCE8F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23BA" w14:textId="52C12C4A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77E08A4F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8E4A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9681D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BDAE7" w14:textId="77777777" w:rsidR="000A695A" w:rsidRPr="000A0C71" w:rsidRDefault="000A695A" w:rsidP="00E51242">
            <w:pPr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para punto de acceso al usuario (PAU), que permite el intercambio entre la red de dispersión y de interior de usuario, para TB + RDSI.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9BCDD" w14:textId="41C5509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F482C" w14:textId="6B128D5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B9A261C" w14:textId="77777777" w:rsidTr="00664730">
        <w:trPr>
          <w:trHeight w:val="1166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70017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B7B3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41AB2" w14:textId="77777777" w:rsidR="000A695A" w:rsidRPr="000A0C71" w:rsidRDefault="000A695A" w:rsidP="00E51242">
            <w:pPr>
              <w:spacing w:before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conexiones  entre las canalizaciones para galería desde armario rack instalaciones galería y rack principal de red compuesto por:</w:t>
            </w:r>
          </w:p>
          <w:p w14:paraId="5AB0ED6A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</w:t>
            </w:r>
            <w:r w:rsidRPr="000A0C71">
              <w:rPr>
                <w:rFonts w:asciiTheme="majorHAnsi" w:hAnsiTheme="majorHAnsi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carátulas con 3 adaptadores dúplex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para montaje en panel de fibra óptica de gama avanzada, para 1 ventana del panel, fijación rápida mediante remaches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push-pull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.</w:t>
            </w:r>
          </w:p>
          <w:p w14:paraId="5090D1AD" w14:textId="77777777" w:rsidR="000A695A" w:rsidRPr="000A0C71" w:rsidRDefault="000A695A" w:rsidP="00E51242">
            <w:pPr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pigtails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2 metros de longitud,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9/125 micras de diámetro, con 1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un extremo y el otro preparado para soldar.</w:t>
            </w:r>
          </w:p>
          <w:p w14:paraId="5EC8AF57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-latiguillos de fibra óptica tipo dúplex,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(os1) 9/125, con doble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cada extremo, cubierta de material libre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hapigtails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2 metros de longitud,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multimodo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50/125 micras de diámetro, con 1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un extremo y el otro preparado para soldar halógenos y baja emisión de humos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lszh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).</w:t>
            </w:r>
          </w:p>
          <w:p w14:paraId="53FB801C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-latiguillos de fibra óptica tipo dúplex,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multimodo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(om3) 50/125, con doble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cada extremo, cubierta de material libre de halógenos y baja emisión de humos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lszh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).</w:t>
            </w:r>
          </w:p>
          <w:p w14:paraId="726E9466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-paneles para conexiones de fibra óptica para empalmes, de gama avanzada, para montaje sobre bastidor rack de 19" mediante 1 función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quick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fix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a ambos lados con función de deslizamiento sobre el bastidor, de 1 unidad de altura, con capacidad para 4 carátulas de conectores, equipada con 3 placas ciegas, cubierta transparente extraíble, cubierta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portaetiquetas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2 ruedecillas de bobinado y 2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pasacables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pg9.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01248" w14:textId="20883EC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A0623" w14:textId="4CF650D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116DF5FA" w14:textId="77777777" w:rsidTr="00664730">
        <w:trPr>
          <w:trHeight w:val="118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4DF4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5ADC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C473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materiales de conexionado y cableado de paneles y frontales de </w:t>
            </w:r>
            <w:r w:rsidRPr="00CD210E">
              <w:rPr>
                <w:rFonts w:asciiTheme="majorHAnsi" w:hAnsiTheme="majorHAnsi"/>
                <w:color w:val="000000"/>
                <w:szCs w:val="20"/>
              </w:rPr>
              <w:t>armario (</w:t>
            </w:r>
            <w:proofErr w:type="spellStart"/>
            <w:r w:rsidRPr="00CD210E">
              <w:rPr>
                <w:rFonts w:asciiTheme="majorHAnsi" w:hAnsiTheme="majorHAnsi"/>
                <w:color w:val="000000"/>
                <w:szCs w:val="20"/>
              </w:rPr>
              <w:t>swicth</w:t>
            </w:r>
            <w:proofErr w:type="spellEnd"/>
            <w:r w:rsidRPr="00CD210E">
              <w:rPr>
                <w:rFonts w:asciiTheme="majorHAnsi" w:hAnsiTheme="majorHAnsi"/>
                <w:color w:val="000000"/>
                <w:szCs w:val="20"/>
              </w:rPr>
              <w:t>,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etc..) conexiones  entre armario general y rack de seguridad compuesto por:</w:t>
            </w:r>
          </w:p>
          <w:p w14:paraId="2CA52DBF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-carátulas con 3 adaptadores dúplex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para montaje en panel de fibra óptica de gama avanzada, para 1 ventana del panel, fijación rápida mediante remaches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push-pull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.</w:t>
            </w:r>
          </w:p>
          <w:p w14:paraId="57D8B42E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pigtails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2 metros de longitud,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9/125 micras de diámetro, con 1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un extremo y el otro preparado para soldar.</w:t>
            </w:r>
          </w:p>
          <w:p w14:paraId="2F85209A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-latiguillos de fibra óptica tipo dúplex,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(os1) 9/125, con doble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cada extremo, cubierta de material libre de halógenos y baja emisión de humos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lszh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).</w:t>
            </w:r>
          </w:p>
          <w:p w14:paraId="21409042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pigtails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2 metros de longitud,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multimodo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50/125 micras de diámetro, con 1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un extremo y el otro preparado para soldar.</w:t>
            </w:r>
          </w:p>
          <w:p w14:paraId="44EB056C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-latiguillos de fibra óptica tipo dúplex,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multimodo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(om3) 50/125, con doble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cada extremo, cubierta de material libre de halógenos y baja emisión de humos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lszh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).</w:t>
            </w:r>
          </w:p>
          <w:p w14:paraId="073BEB16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-paneles para conexiones de fibra óptica para empalmes, de gama avanzada, para montaje sobre bastidor rack de 19" mediante 1 función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quick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fix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a ambos lados con función de deslizamiento sobre el bastidor, de 1 unidad de altura, con capacidad para 4 carátulas de conectores, equipada con 3 placas ciegas, cubierta transparente extraíble, cubierta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portaetiquetas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2 ruedecillas de bobinado y 2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pasacables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pg9.</w:t>
            </w:r>
          </w:p>
          <w:p w14:paraId="20B65F38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FB1FA" w14:textId="15DCAE3D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7400" w14:textId="7B0BFC5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7278A408" w14:textId="77777777" w:rsidTr="00664730">
        <w:trPr>
          <w:trHeight w:val="118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2205B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0272A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B4383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de conexionado y cableado de paneles y frontales de armario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swicth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, etc..) conexiones  entre armario general y rack principal de red compuesto por:</w:t>
            </w:r>
          </w:p>
          <w:p w14:paraId="32A9B67B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-carátulas con 3 adaptadores dúplex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para montaje en panel de fibra óptica de gama avanzada, para 1 ventana del panel, fijación rápida mediante remaches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push-pull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.</w:t>
            </w:r>
          </w:p>
          <w:p w14:paraId="33CA67DF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pig</w:t>
            </w:r>
            <w:r>
              <w:rPr>
                <w:rFonts w:asciiTheme="majorHAnsi" w:hAnsiTheme="majorHAnsi"/>
                <w:color w:val="000000"/>
                <w:szCs w:val="20"/>
              </w:rPr>
              <w:t>tails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</w:rPr>
              <w:t xml:space="preserve"> de 2 metros de lon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gitud,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9/125 micras de diámetro, con 1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un extremo y el otro preparado para soldar.</w:t>
            </w:r>
          </w:p>
          <w:p w14:paraId="76FFB205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-latiguillos de fibra óptica tipo dúplex,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(os1) 9/125, con doble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cada extremo, cubierta de material libre de halógenos y baja emisión de humos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lszh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).</w:t>
            </w:r>
          </w:p>
          <w:p w14:paraId="4A5D6C1E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pigtails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2 metros de longitud,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multimodo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50/125 micras de diámetro, con 1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un extremo y el otro preparado para soldar.</w:t>
            </w:r>
          </w:p>
          <w:p w14:paraId="7D098FF0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-latiguillos de fibra óptica tipo dúplex, con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multimodo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(om3) 50/125, con doble conector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en cada extremo, cubierta de material libre de halógenos y baja emisión de humos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lszh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).</w:t>
            </w:r>
          </w:p>
          <w:p w14:paraId="67976CA2" w14:textId="77777777" w:rsidR="000A695A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-paneles para conexiones de fibra óptica para empalmes, de gama avanzada, para montaje sobre bastidor rack de 19" mediante 1 función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quick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fix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a ambos lados con función de deslizamiento sobre el bastidor, de 1 unidad de altura, con capacidad para 4 carátulas de conectores, equipada con 3 placas ciegas, cubierta transparente extraíble, cubierta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portaetiquetas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2 ruedecillas de bobinado y 2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pasacables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pg9.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  <w:p w14:paraId="72E3F09B" w14:textId="77777777" w:rsidR="00277F22" w:rsidRPr="000A0C71" w:rsidRDefault="00277F22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2656B" w14:textId="18BEB7A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7E21" w14:textId="4E150DC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55622DA3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9C444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B13D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4B5E3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equipo de acceso 48 puertos 1000Base-T, compuesto por:</w:t>
            </w:r>
          </w:p>
          <w:p w14:paraId="54E28155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- 1ud.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Switch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acceso con 48 puertos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1G y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uplink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2x10G, modelo WS-C2960X-48FPD-L Cisco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Catalyst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2960-X 48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GigE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740W, 2x10G SFP+, LAN Base o equivalente.</w:t>
            </w:r>
          </w:p>
          <w:p w14:paraId="108878BE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- 1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ud.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Módulo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Stack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, modelo C2960X-STACK Cisco o equivalente.</w:t>
            </w:r>
          </w:p>
          <w:p w14:paraId="5E8CC2D9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Incluido cableado eléctrico, cableado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stack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y p.p. accesorios para un correcto montaje en el rack.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BF704" w14:textId="3322B483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3BC8" w14:textId="372F783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2A22B4B8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DB91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21F91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1B559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KVM 2G de APC o Equivalente, módulo de servidor, USB con Virtual Media. Gestione diversos dispositivos con un solo teclado, monitor y ratón.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6EF99" w14:textId="56CE4D7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995F" w14:textId="5573CEB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3999213C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BBD34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3CDE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A0DB4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caja terminal o de distribución de fibras ópticas de 24 empalmes, totalmente equipada.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C9260" w14:textId="782EAB87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3A81" w14:textId="437EF2A0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2CD8A689" w14:textId="77777777" w:rsidTr="00664730">
        <w:trPr>
          <w:trHeight w:val="492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CC16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3928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87120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SFP 1000BASE-LX. .Esta unidad se corresponde con SFP 1000Base-LX para fibra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medio alcance (cuya distancia máxima sea al menos 10 km con la fibra defini</w:t>
            </w:r>
            <w:r>
              <w:rPr>
                <w:rFonts w:asciiTheme="majorHAnsi" w:hAnsiTheme="majorHAnsi"/>
                <w:color w:val="000000"/>
                <w:szCs w:val="20"/>
              </w:rPr>
              <w:t>d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a en proyecto) con conector LC / SC. Se insertará en puerto/slot adecuado del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switch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o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router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IP / MPLS.</w:t>
            </w:r>
          </w:p>
          <w:p w14:paraId="74E8A1AD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Usará tecnología de fibra en segunda ventana, a una longitud de onda de 1310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nm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(LX). Se incluye dentro de la unidad los latiguillos de conexión a repartidor de FO.</w:t>
            </w:r>
          </w:p>
          <w:p w14:paraId="6876DFF2" w14:textId="2EBFD78C" w:rsidR="000A695A" w:rsidRPr="000A0C71" w:rsidRDefault="000A695A" w:rsidP="00277F2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El rango de temperatura de funcionamiento del módulo SFP debe ser mayor o igual al rango de funcionamiento del equipo en el que será instalado.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A423F" w14:textId="4B664DB4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C43F9" w14:textId="31775E3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65443A0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9B20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1.900,00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EC134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D9036" w14:textId="10BCD195" w:rsidR="000A695A" w:rsidRPr="000A0C71" w:rsidRDefault="000A695A" w:rsidP="00277F22">
            <w:pPr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szCs w:val="20"/>
              </w:rPr>
              <w:t>Suministro de cableado horizontal de par trenzado, formada por cable UTP de 4 pares, categoría 6 PVC.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23CBD" w14:textId="221E9F5F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DF54" w14:textId="36C0EBB0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5BA6381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32E1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300,00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CD1F8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00336" w14:textId="77777777" w:rsidR="000A695A" w:rsidRPr="000A0C71" w:rsidRDefault="000A695A" w:rsidP="00E51242">
            <w:pPr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szCs w:val="20"/>
              </w:rPr>
              <w:t>Suministro de cableado vertical (</w:t>
            </w:r>
            <w:proofErr w:type="spellStart"/>
            <w:r w:rsidRPr="000A0C71">
              <w:rPr>
                <w:rFonts w:asciiTheme="majorHAnsi" w:hAnsiTheme="majorHAnsi"/>
                <w:szCs w:val="20"/>
              </w:rPr>
              <w:t>backbone</w:t>
            </w:r>
            <w:proofErr w:type="spellEnd"/>
            <w:r w:rsidRPr="000A0C71">
              <w:rPr>
                <w:rFonts w:asciiTheme="majorHAnsi" w:hAnsiTheme="majorHAnsi"/>
                <w:szCs w:val="20"/>
              </w:rPr>
              <w:t>) de par trenzado, formada por cable UTP de 25 pares, categoría 5e LSOH, en montaje en canal o bandeja.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83304" w14:textId="7E52D27F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F8CA" w14:textId="0BD4D096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3A31DDE9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82B1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630,00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A32C1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9D354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szCs w:val="20"/>
              </w:rPr>
              <w:t>Suministro de cableado vertical (</w:t>
            </w:r>
            <w:proofErr w:type="spellStart"/>
            <w:r w:rsidRPr="000A0C71">
              <w:rPr>
                <w:rFonts w:asciiTheme="majorHAnsi" w:hAnsiTheme="majorHAnsi"/>
                <w:szCs w:val="20"/>
              </w:rPr>
              <w:t>backbone</w:t>
            </w:r>
            <w:proofErr w:type="spellEnd"/>
            <w:r w:rsidRPr="000A0C71">
              <w:rPr>
                <w:rFonts w:asciiTheme="majorHAnsi" w:hAnsiTheme="majorHAnsi"/>
                <w:szCs w:val="20"/>
              </w:rPr>
              <w:t xml:space="preserve">) de fibra </w:t>
            </w:r>
            <w:proofErr w:type="spellStart"/>
            <w:r w:rsidRPr="000A0C71">
              <w:rPr>
                <w:rFonts w:asciiTheme="majorHAnsi" w:hAnsiTheme="majorHAnsi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szCs w:val="20"/>
              </w:rPr>
              <w:t xml:space="preserve">, formado por cable de 6 fibras ópticas </w:t>
            </w:r>
            <w:proofErr w:type="spellStart"/>
            <w:r w:rsidRPr="000A0C71">
              <w:rPr>
                <w:rFonts w:asciiTheme="majorHAnsi" w:hAnsiTheme="majorHAnsi"/>
                <w:szCs w:val="20"/>
              </w:rPr>
              <w:t>monomodo</w:t>
            </w:r>
            <w:proofErr w:type="spellEnd"/>
            <w:r w:rsidRPr="000A0C71">
              <w:rPr>
                <w:rFonts w:asciiTheme="majorHAnsi" w:hAnsiTheme="majorHAnsi"/>
                <w:szCs w:val="20"/>
              </w:rPr>
              <w:t xml:space="preserve"> con refuerzo de </w:t>
            </w:r>
            <w:proofErr w:type="spellStart"/>
            <w:r w:rsidRPr="000A0C71">
              <w:rPr>
                <w:rFonts w:asciiTheme="majorHAnsi" w:hAnsiTheme="majorHAnsi"/>
                <w:szCs w:val="20"/>
              </w:rPr>
              <w:t>aramida</w:t>
            </w:r>
            <w:proofErr w:type="spellEnd"/>
            <w:r w:rsidRPr="000A0C71">
              <w:rPr>
                <w:rFonts w:asciiTheme="majorHAnsi" w:hAnsiTheme="majorHAnsi"/>
                <w:szCs w:val="20"/>
              </w:rPr>
              <w:t xml:space="preserve"> y cubierta de LSZH, no propagador de la llama y baja emisión de humos.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D26B7" w14:textId="367122A3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1537" w14:textId="4A624154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1A2530EA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B021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8,00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C3360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BCFDA" w14:textId="77777777" w:rsidR="000A695A" w:rsidRPr="000A0C71" w:rsidRDefault="000A695A" w:rsidP="00E51242">
            <w:pPr>
              <w:spacing w:before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szCs w:val="20"/>
              </w:rPr>
              <w:t>Suministro de panel de conexión vacío de 6 puertos SC dobles, totalmente equipado.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1C047" w14:textId="1F76B146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34B7" w14:textId="2D4A890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0F92D7D9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2521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3B7A2" w14:textId="77777777" w:rsidR="000A695A" w:rsidRPr="00B43694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B43694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8B10C" w14:textId="77777777" w:rsidR="000A695A" w:rsidRPr="00B43694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B43694">
              <w:rPr>
                <w:rFonts w:asciiTheme="majorHAnsi" w:hAnsiTheme="majorHAnsi"/>
                <w:szCs w:val="20"/>
              </w:rPr>
              <w:t xml:space="preserve">Suministro de panel de conexión de 16 puertos </w:t>
            </w:r>
            <w:proofErr w:type="spellStart"/>
            <w:r w:rsidRPr="00B43694">
              <w:rPr>
                <w:rFonts w:asciiTheme="majorHAnsi" w:hAnsiTheme="majorHAnsi"/>
                <w:szCs w:val="20"/>
              </w:rPr>
              <w:t>lc</w:t>
            </w:r>
            <w:proofErr w:type="spellEnd"/>
            <w:r w:rsidRPr="00B43694">
              <w:rPr>
                <w:rFonts w:asciiTheme="majorHAnsi" w:hAnsiTheme="majorHAnsi"/>
                <w:szCs w:val="20"/>
              </w:rPr>
              <w:t xml:space="preserve"> de fibra </w:t>
            </w:r>
            <w:proofErr w:type="spellStart"/>
            <w:r w:rsidRPr="00B43694">
              <w:rPr>
                <w:rFonts w:asciiTheme="majorHAnsi" w:hAnsiTheme="majorHAnsi"/>
                <w:szCs w:val="20"/>
              </w:rPr>
              <w:t>multimodo</w:t>
            </w:r>
            <w:proofErr w:type="spellEnd"/>
            <w:r w:rsidRPr="00B43694">
              <w:rPr>
                <w:rFonts w:asciiTheme="majorHAnsi" w:hAnsiTheme="majorHAnsi"/>
                <w:szCs w:val="20"/>
              </w:rPr>
              <w:t xml:space="preserve"> con acopladores.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CE21D" w14:textId="4A4EBFC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B5AAF" w14:textId="277B8FF7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3F911598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F655E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4,00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09034" w14:textId="77777777" w:rsidR="000A695A" w:rsidRPr="00B43694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B43694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8F88E" w14:textId="77777777" w:rsidR="000A695A" w:rsidRPr="00B43694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B43694">
              <w:rPr>
                <w:rFonts w:asciiTheme="majorHAnsi" w:hAnsiTheme="majorHAnsi"/>
                <w:szCs w:val="20"/>
              </w:rPr>
              <w:t xml:space="preserve">Suministro de panel de conexión de 24 puertos para un cableado de red de par trenzado </w:t>
            </w:r>
            <w:proofErr w:type="spellStart"/>
            <w:r w:rsidRPr="00B43694">
              <w:rPr>
                <w:rFonts w:asciiTheme="majorHAnsi" w:hAnsiTheme="majorHAnsi"/>
                <w:szCs w:val="20"/>
              </w:rPr>
              <w:t>utp</w:t>
            </w:r>
            <w:proofErr w:type="spellEnd"/>
            <w:r w:rsidRPr="00B43694">
              <w:rPr>
                <w:rFonts w:asciiTheme="majorHAnsi" w:hAnsiTheme="majorHAnsi"/>
                <w:szCs w:val="20"/>
              </w:rPr>
              <w:t xml:space="preserve"> cat6.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41503" w14:textId="570371FF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DB1F" w14:textId="4A205FAE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5D7E568F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6402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25,00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92E5A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F3DB8" w14:textId="78ADE3E7" w:rsidR="000A695A" w:rsidRPr="000A0C71" w:rsidRDefault="000A695A" w:rsidP="00277F2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szCs w:val="20"/>
              </w:rPr>
              <w:t>Suministro de bandeja de chapa perforada con tapa, galvanizada en caliente 300 mm de ancho y 100 mm de ala.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F983B" w14:textId="3F1AE13D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E7D9" w14:textId="3A39310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503861D" w14:textId="77777777" w:rsidTr="00E51242">
        <w:trPr>
          <w:trHeight w:val="300"/>
          <w:jc w:val="center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52CB86E9" w14:textId="77777777" w:rsidR="000A695A" w:rsidRPr="000A0C71" w:rsidRDefault="000A695A" w:rsidP="00E51242">
            <w:pPr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MEGAFONÍA Y CRONOMETRÍA</w:t>
            </w:r>
          </w:p>
        </w:tc>
      </w:tr>
      <w:tr w:rsidR="000A695A" w:rsidRPr="000A1743" w14:paraId="17D69ED3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CEED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35B9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D6D26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szCs w:val="20"/>
              </w:rPr>
              <w:t>Suministro de materiales para integración del canal de megafonía en el software de gestión de la información y puesta en marcha e incluso integración con el sistema de información al viajero de</w:t>
            </w:r>
            <w:r>
              <w:rPr>
                <w:rFonts w:asciiTheme="majorHAnsi" w:hAnsiTheme="majorHAnsi"/>
                <w:szCs w:val="20"/>
              </w:rPr>
              <w:t xml:space="preserve"> la estación. Castellano, catalá</w:t>
            </w:r>
            <w:r w:rsidRPr="000A0C71">
              <w:rPr>
                <w:rFonts w:asciiTheme="majorHAnsi" w:hAnsiTheme="majorHAnsi"/>
                <w:szCs w:val="20"/>
              </w:rPr>
              <w:t>n, inglés, francés.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1149B" w14:textId="09100D8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7B4A" w14:textId="420D089C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03B2EF76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7CF6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350,00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D9371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E1FC8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cableado datos instalación cronometría formado por par trenzado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cu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2x0</w:t>
            </w:r>
            <w:proofErr w:type="gramStart"/>
            <w:r w:rsidRPr="000A0C71">
              <w:rPr>
                <w:rFonts w:asciiTheme="majorHAnsi" w:hAnsiTheme="majorHAnsi"/>
                <w:color w:val="000000"/>
                <w:szCs w:val="20"/>
              </w:rPr>
              <w:t>,5</w:t>
            </w:r>
            <w:proofErr w:type="gram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mm2 de sección sin apantallar.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60B4E" w14:textId="0EB38B5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C8C66" w14:textId="47E3F17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11AEC949" w14:textId="77777777" w:rsidTr="00664730">
        <w:trPr>
          <w:trHeight w:val="1045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9438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1.000,00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F8A3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753A6" w14:textId="22D4EE7B" w:rsidR="000A695A" w:rsidRPr="000A0C71" w:rsidRDefault="000A695A" w:rsidP="00277F2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metro de cable manguera apantallada y trenzada de 2x2</w:t>
            </w:r>
            <w:proofErr w:type="gramStart"/>
            <w:r w:rsidRPr="000A0C71">
              <w:rPr>
                <w:rFonts w:asciiTheme="majorHAnsi" w:hAnsiTheme="majorHAnsi"/>
                <w:color w:val="000000"/>
                <w:szCs w:val="20"/>
              </w:rPr>
              <w:t>,5</w:t>
            </w:r>
            <w:proofErr w:type="gram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mm2 de sección mínima. Conductor: Cobre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Item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Código Descripción Cantidad, electrolítico, Flexible clase 5 según la norma EN 60228. Flexibilidad: Clase 5 según la norma EN 60228. Pantalla Cinta de Aluminio Poliéster cobertura 100% RFI más hilo flexible de conexión a masa. Dieléctrico: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Poliolefina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Libre de Halógenos. Cubierta Exterior: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Poliolefina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Libre de Halógenos, Ignifuga. Libre 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de Halógenos. UNE 50.267-2.1.1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Can</w:t>
            </w:r>
            <w:r>
              <w:rPr>
                <w:rFonts w:asciiTheme="majorHAnsi" w:hAnsiTheme="majorHAnsi"/>
                <w:color w:val="000000"/>
                <w:szCs w:val="20"/>
              </w:rPr>
              <w:t>tidad de halógenos desprendidos. UNE 50266 N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o propagador del Suministro de amplificador digital de potencia clase D, 2 zonas x 250W, respuesta de frecuencia 60 Hz a 19 kHz (-3 dB), DSP para procesamiento y retardo de audio para cada canal de amplificador, control automático del volumen, ecualización paramétrica, supervisión del amplificador y conmutación a un amplificador de reserva, y supervisión de altavoces y línea de altavoces mediante utilización de tarjetas de supervisión (opcional</w:t>
            </w:r>
            <w:proofErr w:type="gramStart"/>
            <w:r w:rsidRPr="000A0C71">
              <w:rPr>
                <w:rFonts w:asciiTheme="majorHAnsi" w:hAnsiTheme="majorHAnsi"/>
                <w:color w:val="000000"/>
                <w:szCs w:val="20"/>
              </w:rPr>
              <w:t>) .</w:t>
            </w:r>
            <w:proofErr w:type="gram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Dos entradas de audio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mic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/línea, 2 salidas de audio seleccionables (100/70/50 V), 8 entradas de control programables, 2 salidas de control, supervisión de la línea conectada a las entradas de control, salida auriculares, conexión de red redundante, alimentación principal 115 a 230  VCA ±10%, 50/60 Hz, alimentación de reserva 48 VCC, de -10% a +20%, certificado EVAC según UNE-EN 54-16, dimensiones 19" ancho y 2U altura.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0BC94" w14:textId="1E57A15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593A" w14:textId="18F58763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4CB2D78E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CA65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774D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A05FD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amplificador digital de potencia clase D, 2 zonas x 250W, respuesta de frecuencia 60 Hz a 19 kHz (-3 dB), DSP para procesamiento y retardo de audio para cada canal de amplificador, control automático del volumen, ecualización paramétrica, supervisión del amplificador y conmutación a un amplificador de reserva, y supervisión de altavoces y línea de altavoces mediante utilización de tar</w:t>
            </w:r>
            <w:r>
              <w:rPr>
                <w:rFonts w:asciiTheme="majorHAnsi" w:hAnsiTheme="majorHAnsi"/>
                <w:color w:val="000000"/>
                <w:szCs w:val="20"/>
              </w:rPr>
              <w:t>jetas de supervisión (opcional)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. Dos entradas de audio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mic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/línea, 2 salidas de audio seleccionables (100/70/50 V), 8 entradas de control programables, 2 salidas de control, supervisión de la línea conectada a las entradas de control, salida auriculares, conexión de red redundante, alimentación principal 115 a 230  VCA ±10%, 50/60 Hz, alimentación de reserva 48 VCC, de -10% a +20%, certificado EVAC según UNE-EN 54-16, dimensiones 19" ancho y 2U altura.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4A95A" w14:textId="36444CAF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1D7DC" w14:textId="5DCDABCA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5F092B93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44B1D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259E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08A07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szCs w:val="20"/>
              </w:rPr>
              <w:t>Suministro de tarjeta esclava de supervisión de bifurcación o final de línea e instalación en éstas, funciona con LBB4440/00 para controlar la integridad de la línea, certificado EVAC según UNE-EN 54-16.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BF979" w14:textId="27A27200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6303" w14:textId="7FF65186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2C3A184A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9D2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F2A47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5AD59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teclado de estación de llamada con 8 teclas programables y 8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LEDs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indicadores de estado. Posibilidad de conectar hasta 16 teclados en una estación de llamada LBB4430/00 o PRS-CSR.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81B14" w14:textId="6DA1905E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AFBF" w14:textId="1DFC284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219C32C8" w14:textId="77777777" w:rsidTr="00664730">
        <w:trPr>
          <w:trHeight w:val="225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2A9E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D90D0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93960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unidad de cable especial de 2 m con dos fibras de plástico para la comunicación de datos y dos hilos de cobre para la fuente de alimentación en red, incluye conectores de red LBB 4417/00.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B1275" w14:textId="419C3C42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F2A4" w14:textId="6A2C53EB" w:rsidR="000A695A" w:rsidRPr="000A0C71" w:rsidRDefault="000A695A" w:rsidP="00277F2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36C42775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4D4CA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22,00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4015A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4CDD5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szCs w:val="20"/>
              </w:rPr>
              <w:t>Suministro de altavoz modular de techo, 4", 6W/95dB, gran ángulo apertura: 124°/4kHz/-6dB, rejilla acero, blanco RAL 9010, 100V. Para techos bajos, sin accesorio de montaje, certificado EVAC según UNE-EN 54-24.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9616F" w14:textId="7020E35E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BF3C" w14:textId="21C07A4F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3A900AA0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A71F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22,00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409D8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A84E0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caja de superficie, ABS, blanco RAL 9010, para montaje de altavoz Serie LC1 en pared y techo, certificado EVAC según UNE-EN 54-24.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86450" w14:textId="23295ADD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D09DD" w14:textId="38BF6F9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4A911844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45D7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260B1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A7F34" w14:textId="77777777" w:rsidR="000A695A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Suministro de caja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</w:rPr>
              <w:t>antivandá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lica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Chapa de 3 milímetros, mecanizada, pintura endurecidas al horno. Modulo intercomunicador en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ethernet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. Conexión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ethernet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10/100 RJ45. Función de escucha en manos libres DHCP incorporado Audio tipo: PCM Micrófono con ganancia dinámica 40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db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con CAG y compresión Altavoz, micrófono y bo</w:t>
            </w:r>
            <w:r>
              <w:rPr>
                <w:rFonts w:asciiTheme="majorHAnsi" w:hAnsiTheme="majorHAnsi"/>
                <w:color w:val="000000"/>
                <w:szCs w:val="20"/>
              </w:rPr>
              <w:t>tonera mecanizados. Suministro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con todo el material (soporte,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cables,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canalizaciones, cajas,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rosete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, lati</w:t>
            </w:r>
            <w:r>
              <w:rPr>
                <w:rFonts w:asciiTheme="majorHAnsi" w:hAnsiTheme="majorHAnsi"/>
                <w:color w:val="000000"/>
                <w:szCs w:val="20"/>
              </w:rPr>
              <w:t>guillo y pequeño material etc.)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. Para ser integrada en el sistema de información al viajero. Suministro de materiales a pie de tajo en horario nocturno.</w:t>
            </w:r>
          </w:p>
          <w:p w14:paraId="719EDB6F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76552097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3AD03705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60DB7F86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5FB8272C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36C3A79D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0B0209B4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683B05CC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3B5A40EC" w14:textId="77777777" w:rsidR="00664730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  <w:p w14:paraId="5D34448F" w14:textId="77777777" w:rsidR="00664730" w:rsidRPr="000A0C71" w:rsidRDefault="00664730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70F1F" w14:textId="10BBC1A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E4B1" w14:textId="048F83B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71DF31CF" w14:textId="77777777" w:rsidTr="00E51242">
        <w:trPr>
          <w:trHeight w:val="300"/>
          <w:jc w:val="center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3B5CCADC" w14:textId="77777777" w:rsidR="000A695A" w:rsidRPr="000A0C71" w:rsidRDefault="000A695A" w:rsidP="00E51242">
            <w:pPr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386A91">
              <w:rPr>
                <w:rFonts w:asciiTheme="majorHAnsi" w:hAnsiTheme="majorHAnsi"/>
                <w:color w:val="000000"/>
                <w:szCs w:val="20"/>
              </w:rPr>
              <w:lastRenderedPageBreak/>
              <w:t>SEGURIDAD ANTI-INTRUSIÓN Y CCTV</w:t>
            </w:r>
          </w:p>
        </w:tc>
      </w:tr>
      <w:tr w:rsidR="000A695A" w:rsidRPr="000A1743" w14:paraId="6CE10245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6D4E0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29,00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166D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27122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cámara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Minidomo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marca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Hikvision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Cámara fija Mini Dom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o IP DS-2CD2732F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</w:rPr>
              <w:t>Hikvision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</w:rPr>
              <w:t xml:space="preserve"> o Equ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ivalente Mini-Domo IP D&amp;N 1/3" CMOS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Scan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progresivo de 4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Mpx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con ICR.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LEDs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IR con hasta 30 metros de alcance. Óptica motorizada de 2.8-12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mm.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Iluminación mínima 0.01 lux color y 0 Lux en B/N, con IR. Resolución 2688 × 1520. Compatible ONVIF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profile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S /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profile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G), PSIA, CGI e ISAPI. Compresión H.264+, H.264, MJPEG. WDR (120 dB), 3D-DNR (Reducción digital de Ruido 3D), BLC, ROI. Análisis VCA: detección de movimiento, línea de cruce, intrusión y análisis dinámico. Doble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stream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vídeo. Slot Micro SD/SDHC/SDXC (tarjeta de hasta 128 GB no incluida). Protección IP66 para exterior y protección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antivandálica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IK10. Temperatura de uso: -30ºC a +60ºC. Alimentación: 12Vdc /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consumo 5.5 W (máx.). Medidas: F 140 x 99.9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mm.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Peso: 1 Kg.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B264D" w14:textId="4657D63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948F8" w14:textId="0E008E18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469717A2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0968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2837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A5E46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Suministro, transporte a pie de obra e instalación de módulo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expansor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multiplexado Modelo P026-01-B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Honeywell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o equivalente. Incorpora fuente de alimentación. Caja metálica con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Tamper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. Tamaño 265x120x50mm. EN5013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1-6 Grado 3 Clase Ambiental 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F6870" w14:textId="441FE1A0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68131" w14:textId="32C17E87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4966C8CC" w14:textId="77777777" w:rsidTr="00664730">
        <w:trPr>
          <w:trHeight w:val="360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26BBB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3,00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BC28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23D24" w14:textId="10796119" w:rsidR="00277F22" w:rsidRPr="000A0C71" w:rsidRDefault="000A695A" w:rsidP="00664730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módulo de expansión de 8 entradas 8204 para Paneles de campo de la serie 8000. Este módulo consiste en 8 entradas individuales digitales o análogas para utilizarse en entradas de alarma, entradas analógicas o contador de impulsos.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032DF" w14:textId="54CF7C7A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C4F9B" w14:textId="161F9623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7788E187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20BA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5114E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5B3CE" w14:textId="77777777" w:rsidR="000A695A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e instalación de módulo expa</w:t>
            </w:r>
            <w:r>
              <w:rPr>
                <w:rFonts w:asciiTheme="majorHAnsi" w:hAnsiTheme="majorHAnsi"/>
                <w:color w:val="000000"/>
                <w:szCs w:val="20"/>
              </w:rPr>
              <w:t>n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sión Control de Accesos para paneles de Intrusión Galaxy O EQUIVALENTE.</w:t>
            </w:r>
            <w:r w:rsidRPr="000A0C71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Cs w:val="20"/>
              </w:rPr>
              <w:t>--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2 Entradas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Wiegand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pa</w:t>
            </w:r>
            <w:r>
              <w:rPr>
                <w:rFonts w:asciiTheme="majorHAnsi" w:hAnsiTheme="majorHAnsi"/>
                <w:color w:val="000000"/>
                <w:szCs w:val="20"/>
              </w:rPr>
              <w:t>ra Lectores de Accesos estándar.</w:t>
            </w:r>
          </w:p>
          <w:p w14:paraId="00EFB0D8" w14:textId="77777777" w:rsidR="000A695A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-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2 Entradas de estado de puerta (magnéticos)</w:t>
            </w:r>
            <w:r>
              <w:rPr>
                <w:rFonts w:asciiTheme="majorHAnsi" w:hAnsiTheme="majorHAnsi"/>
                <w:color w:val="000000"/>
                <w:szCs w:val="20"/>
              </w:rPr>
              <w:t>.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</w:p>
          <w:p w14:paraId="065FFB21" w14:textId="77777777" w:rsidR="000A695A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-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2 Entradas de pulsador de salida</w:t>
            </w:r>
            <w:r>
              <w:rPr>
                <w:rFonts w:asciiTheme="majorHAnsi" w:hAnsiTheme="majorHAnsi"/>
                <w:color w:val="000000"/>
                <w:szCs w:val="20"/>
              </w:rPr>
              <w:t>.</w:t>
            </w:r>
          </w:p>
          <w:p w14:paraId="2B31DE5B" w14:textId="77777777" w:rsidR="000A695A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-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2 Salidas relé maniobra cerraduras. Comunicación por el bus Galaxy. Caja Plástica, alimentación 12VDC. EN50131-6 Grado 3 clase Ambiental II. </w:t>
            </w:r>
          </w:p>
          <w:p w14:paraId="3FA0E105" w14:textId="1B8EBAE0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54251" w14:textId="6132A66A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CFC8" w14:textId="36E74444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02002640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0E8E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12,00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3153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1ED7F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Suministro, transporte a pie de obra de detector volumétrico de doble tecnología por infrarrojos, modelo DT8016AF4, marca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Honeywell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o equivalente. Doble tecnología IR+MW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Antimasking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. Óptica de espejo de alta calidad con ángulo 0 y procesamiento Dual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core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. Sistema anti-enmascaramiento por PIR activo. Sensor inercial para evitar falsas alarmas por vibraciones. Rango de cobertura 16x22m. Bajo consumo 13mA.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0E70C" w14:textId="215009F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7CE4" w14:textId="5A02324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4412F3AE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81C8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18,00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C02A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E7856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Suministro, transporte a pie de obra, de contacto magnético de gran potencia. Potencia nominal  64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mm.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Circuito normalmente cerrado y normalmente abierto, con  imán activo. Cable 1. 8 m incorporado. Carcasa resistente al agua y capaz de soportar descargas hasta 2400V. Incluye doble balanceo de carga de final de línea. Marca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Honeywell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modelo 968XTP o similar equivalente.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B79DF" w14:textId="30DE759F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F38CE" w14:textId="169A19DA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33080734" w14:textId="77777777" w:rsidTr="00664730">
        <w:trPr>
          <w:trHeight w:val="198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B209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790,00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4A04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D7882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Suministro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cable de 2x0</w:t>
            </w:r>
            <w:proofErr w:type="gramStart"/>
            <w:r w:rsidRPr="000A0C71">
              <w:rPr>
                <w:rFonts w:asciiTheme="majorHAnsi" w:hAnsiTheme="majorHAnsi"/>
                <w:color w:val="000000"/>
                <w:szCs w:val="20"/>
              </w:rPr>
              <w:t>,75</w:t>
            </w:r>
            <w:proofErr w:type="gram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+ 6 x0,22, apantallado y libre de halógenos para cableado de elementos de campo del sistema de detección de intrusión. Totalmente instalado y funcionando.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4F335" w14:textId="4C5E1C14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2C52" w14:textId="61531BC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3F893C9E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91F5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3,00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366EE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07FA5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S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uministro de baliza para el sistema de geolocalización. Incluye p. p. de pequeño material, medios auxiliares, conexionado, configurado y probado.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DA5D8" w14:textId="1E50D1B7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0458E" w14:textId="5168033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1EC1EE7D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73FA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2DE9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1FB4E" w14:textId="77777777" w:rsidR="000A695A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armario de 47 u 800X1000 con puerta delantera de chapa perforada, y puerta trasera doble de chapa perforad, con RAL 7016. Referencia RA7816, marca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Equinsa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o equivalente. Compuesto por:</w:t>
            </w:r>
          </w:p>
          <w:p w14:paraId="7432BEDE" w14:textId="77777777" w:rsidR="000A695A" w:rsidRPr="000A0C71" w:rsidRDefault="000A695A" w:rsidP="00E51242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Rack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Equinsa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I-700 47U 800x1000</w:t>
            </w:r>
          </w:p>
          <w:p w14:paraId="59D13B31" w14:textId="77777777" w:rsidR="000A695A" w:rsidRPr="000A0C71" w:rsidRDefault="000A695A" w:rsidP="00E51242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-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Ventilación en parte superior compuesta por 4 ventiladores.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Ref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VA4000</w:t>
            </w:r>
          </w:p>
          <w:p w14:paraId="4AD89A0C" w14:textId="77777777" w:rsidR="000A695A" w:rsidRPr="000A0C71" w:rsidRDefault="000A695A" w:rsidP="00E51242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Rueda alta carga con freno (Kit4).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Ref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NA1110</w:t>
            </w:r>
          </w:p>
          <w:p w14:paraId="729A90A1" w14:textId="77777777" w:rsidR="000A695A" w:rsidRPr="000A0C71" w:rsidRDefault="000A695A" w:rsidP="00E51242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- 6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carátula ciega 19" CCR.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Ref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FA1010</w:t>
            </w:r>
          </w:p>
          <w:p w14:paraId="2EAB5B43" w14:textId="77777777" w:rsidR="000A695A" w:rsidRPr="000A0C71" w:rsidRDefault="000A695A" w:rsidP="00E51242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Carril DIN 19".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Ref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FE1000</w:t>
            </w:r>
          </w:p>
          <w:p w14:paraId="7ED8ED08" w14:textId="77777777" w:rsidR="000A695A" w:rsidRPr="000A0C71" w:rsidRDefault="000A695A" w:rsidP="00E51242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Bandeja extraíble A600 F800.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Ref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HB1168-B1</w:t>
            </w:r>
          </w:p>
          <w:p w14:paraId="630A47FC" w14:textId="77777777" w:rsidR="000A695A" w:rsidRPr="000A0C71" w:rsidRDefault="000A695A" w:rsidP="00E51242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Bandeja Fija A600 F556.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Ref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HA1168-A1</w:t>
            </w:r>
          </w:p>
          <w:p w14:paraId="1C7886F6" w14:textId="77777777" w:rsidR="000A695A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-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Regleta 19" 16A 6 tomas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Sc</w:t>
            </w:r>
            <w:r>
              <w:rPr>
                <w:rFonts w:asciiTheme="majorHAnsi" w:hAnsiTheme="majorHAnsi"/>
                <w:color w:val="000000"/>
                <w:szCs w:val="20"/>
              </w:rPr>
              <w:t>huko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</w:rPr>
              <w:t xml:space="preserve"> c/interruptor. 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</w:rPr>
              <w:t>Ref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</w:rPr>
              <w:t xml:space="preserve"> GP1276.</w:t>
            </w:r>
          </w:p>
          <w:p w14:paraId="26855CFF" w14:textId="38B5B052" w:rsidR="000A695A" w:rsidRPr="000A0C71" w:rsidRDefault="000A695A" w:rsidP="00277F2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D7043" w14:textId="57FF980F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89B12" w14:textId="1D8A26CF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0E10AC1C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E8E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6,00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2E328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13034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sensor sísmico para ubicación en Caja Fuerte, conectados a la central de intrusión. Modelo SC100 marca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Honeywell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o equivalente. Resistencias de fin de línea (RFL) integradas. Alarma por temperatura integrada. LED de indicación de ruido ambiental.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Tester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para prueba remota de los sensores. Selección a través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microinterruptor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DIP del tipo de instalación a proteger. Consumo de corriente bajo (3mA). Tamaño reducido 80mmx60x21mm. Requisitos de alimentación 8-16Vcc. Incluido placa de montaje para detectores sísmicos modelo SC110.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2F6FD" w14:textId="5FC5FA57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9EEF3" w14:textId="03794E8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541B384A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75AC1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17AE0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3B846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pulsador de atraco doble botón. Grado 3.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10131" w14:textId="2D040A8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76B46" w14:textId="4921B40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435E7931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B633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B4518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81711" w14:textId="7E2A52C1" w:rsidR="000A695A" w:rsidRPr="000A0C71" w:rsidRDefault="000A695A" w:rsidP="00277F2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controller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8002-M de capacidad media, con fuente de alimentación estándar 8305 y caja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Pacom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estándar.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9CD3A" w14:textId="3FE2E2F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3130C" w14:textId="0F155176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096B2520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C31BB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CA01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47AD0" w14:textId="2D3A1D85" w:rsidR="000A695A" w:rsidRPr="000A0C71" w:rsidRDefault="000A695A" w:rsidP="00277F2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módulo de expansión por marcado 8202. Permite a los Paneles de campo de la serie 8001/8002 establecer comunicación mediante marcado/PSTN. Este módulo admite marcado a cualquier receptor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Pacom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o receptor de estación central de terceros que admita ID de contacto o protocolos de comunicación de alarma SIA.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85934" w14:textId="5F596CDA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D8FD" w14:textId="298B4817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7C8F70FD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BED7A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4,00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24BA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CC931" w14:textId="77777777" w:rsidR="000A695A" w:rsidRPr="000A0C71" w:rsidRDefault="000A695A" w:rsidP="00E51242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Switch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Industrial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8 puertos, Modelo AT-IE300-12GP-80, Marca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Allied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Telesis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o equivalente. Ejecutado por fases. Compuesto por:</w:t>
            </w:r>
          </w:p>
          <w:p w14:paraId="7C2F24E1" w14:textId="77777777" w:rsidR="000A695A" w:rsidRPr="000A0C71" w:rsidRDefault="000A695A" w:rsidP="00E51242">
            <w:pPr>
              <w:spacing w:before="0" w:after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Switch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Industrial autónomo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PoE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Ethernet, modelo AT-IE300-12GP-80.</w:t>
            </w:r>
          </w:p>
          <w:p w14:paraId="37A6C1E7" w14:textId="77777777" w:rsidR="000A695A" w:rsidRPr="000A0C71" w:rsidRDefault="000A695A" w:rsidP="00E51242">
            <w:pPr>
              <w:spacing w:before="0" w:after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 Fuente de alimentación industrial 48v 480W, modelo AT-MWWDR480/48.</w:t>
            </w:r>
          </w:p>
          <w:p w14:paraId="13697FA1" w14:textId="77777777" w:rsidR="000A695A" w:rsidRPr="000A0C71" w:rsidRDefault="000A695A" w:rsidP="00E51242">
            <w:pPr>
              <w:spacing w:before="0" w:after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Módulo óptico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enchufable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single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mode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dual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fiber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[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Tx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=1310,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Rx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=1310], LC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conn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. (-40ºC a 85ºC), modelo AT-SPLX10/I</w:t>
            </w:r>
          </w:p>
          <w:p w14:paraId="51520C9E" w14:textId="77777777" w:rsidR="000A695A" w:rsidRPr="000A0C71" w:rsidRDefault="000A695A" w:rsidP="00E51242">
            <w:pPr>
              <w:spacing w:before="0" w:after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 Armario de exterior para localización en andenes de estación.</w:t>
            </w:r>
          </w:p>
          <w:p w14:paraId="53BAEE07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A5A36" w14:textId="323328D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9106" w14:textId="04B1C084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7FEE5D49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E83A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600,00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CC314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4BF51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cableado horizontal de par trenzado, formada por cable UTP de 4 pares, categoría 6 PVC.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C533A" w14:textId="3BC9D75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B8E0" w14:textId="6FB2DCB4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1103D20" w14:textId="77777777" w:rsidTr="00664730">
        <w:trPr>
          <w:trHeight w:val="311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DB9A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7E028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F4A0D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para ampliación de central existente en cuarto técnico contiguo taquillas de vestíbulo Sol. Ampliación de tarjetas de 2 lazos, cabina, fuente de alimentación y baterías.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8C7A9" w14:textId="420351DD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090CF" w14:textId="4957A28A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180EDD43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5CBFE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FA12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6DCEB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  <w:lang w:val="en-US"/>
              </w:rPr>
              <w:t>Suministro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  <w:lang w:val="en-US"/>
              </w:rPr>
              <w:t xml:space="preserve">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  <w:lang w:val="en-US"/>
              </w:rPr>
              <w:t>Zeit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  <w:lang w:val="en-US"/>
              </w:rPr>
              <w:t xml:space="preserve"> Software ACCESOS On-Line.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Ampliación Lic. Terminales. 05T01U a 10T01U. Ampliación de licencia Z e i t Software ® Control de Accesos On-Line v.3.xx por número de terminales concurrentes permitidos. De 5 a 10 terminales, versión monousuario (1U).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5E53C" w14:textId="02755FE4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FBAC" w14:textId="14685AF0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54EB5414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B1CC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B8BB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B65F0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  <w:lang w:val="en-US"/>
              </w:rPr>
              <w:t>Suministro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  <w:lang w:val="en-US"/>
              </w:rPr>
              <w:t xml:space="preserve">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  <w:lang w:val="en-US"/>
              </w:rPr>
              <w:t>Zeit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  <w:lang w:val="en-US"/>
              </w:rPr>
              <w:t xml:space="preserve"> Software COMUNICACIONES On/Off-Line.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Ampliación Lic. Terminales. 05T01U a 10T01U. Ampliación de licencia Z e i t Software ® Comunicaciones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On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/ Off-Line v.3.xx por número de terminales concurrentes permitidos. De 5 a 10 terminales, versión monousuario (1U).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27117" w14:textId="640D99A6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97572" w14:textId="6BEC51DE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19509485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56FE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3260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668A2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Lector RFID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Contactless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alta frecuencia (13,56 MHz) de tecnología ISO14443A para operar con tarjetas MIFARE con un rango de lectura de 7 cm.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8C806" w14:textId="5526E08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585C" w14:textId="78CC6AB7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B5C13E3" w14:textId="77777777" w:rsidTr="00664730">
        <w:trPr>
          <w:trHeight w:val="549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E76A7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AB152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69A9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Lector PC ZEITER 117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Multi-contactless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para identificación de usuarios. Incluye tecnologías INDALA, ISO 14443A/B/NFC. Conexión USB/HID incorporada. Sin memoria de almacenamiento de fichajes. Incluye fuente de alimentación externa. No incluye servicios de personalización de funciones y conexionado, configuración del aplicativo de control, instalación y tendido de líneas de datos, alimentación y maniobra para el completo y correcto funcionamiento del equipo, excepto cuando se especifique en propuesta económica.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F4E30" w14:textId="0537B9B0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075" w14:textId="4F8039D6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2BD0801D" w14:textId="77777777" w:rsidTr="00664730">
        <w:trPr>
          <w:trHeight w:val="1194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3CBD3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1,00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F27E8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AC958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terminal ZEITER 110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Contactless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MIFARE para funciones de control de accesos con lector sin contacto. Montado sobre caja robusta de plástico ABS en color gris antracita y barniz de protección por el exterior y pintura EMI por el interior y protegido su interior mediante tornillos para su instalación sobre superficie vertical o empotrada en interiores o exteriores protegidos, no intemperie.</w:t>
            </w:r>
          </w:p>
          <w:p w14:paraId="6B5B1B8B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Lector integrado. Acceso de cables mediante hueco para racores y cone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ctores internos y una dimensión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aproximada sin electrónica (alto, ancho y fondo) 10 x 10 x 6 cm. Modo oper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ativo de funcionamiento online,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off-line y autónomo. Diálogo compuesto de indicadores verde y rojo y zumbador acús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tico. Conexión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ETHERNET 10Mbps full-dúplex incorporada con conector RJ45 para Servido</w:t>
            </w:r>
            <w:r>
              <w:rPr>
                <w:rFonts w:asciiTheme="majorHAnsi" w:hAnsiTheme="majorHAnsi"/>
                <w:color w:val="000000"/>
                <w:szCs w:val="20"/>
              </w:rPr>
              <w:t>r de comunicaciones (</w:t>
            </w:r>
            <w:proofErr w:type="spellStart"/>
            <w:r>
              <w:rPr>
                <w:rFonts w:asciiTheme="majorHAnsi" w:hAnsiTheme="majorHAnsi"/>
                <w:color w:val="000000"/>
                <w:szCs w:val="20"/>
              </w:rPr>
              <w:t>outbound</w:t>
            </w:r>
            <w:proofErr w:type="spellEnd"/>
            <w:r>
              <w:rPr>
                <w:rFonts w:asciiTheme="majorHAnsi" w:hAnsiTheme="majorHAnsi"/>
                <w:color w:val="000000"/>
                <w:szCs w:val="20"/>
              </w:rPr>
              <w:t xml:space="preserve">).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Lector RFID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Contactless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alta frecuencia (13,56 MHz) de t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ecnología ISO14443A para operar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con tarjetas MIFARE con un rango de lectura de 7 cm. Memoria para a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lmacenamiento temporal, en caso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de pérdida de comunicación de 190.000 registros de fichajes y 60.000 regis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tros de autorización, registros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almacenados ampliables hasta 64Mb. 2 salidas a relé libre de potencial, de libre configuración y te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nsión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soportada hasta 240 V AC y 6 A y 2 Entradas seleccionadas por cambio d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e estado o variación de tensión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de libre configuración y tensión soportada hasta 24 V AC/DC. Dispone de conexión a Impresora mediante puerto serie. Fuente de alimentación interna. No incluye servicios de personalización de funciones y conexionado, configuración del aplicativo de control.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C96E3" w14:textId="065F343D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51D1" w14:textId="45DB3A7A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200BF5C9" w14:textId="77777777" w:rsidTr="00664730">
        <w:trPr>
          <w:trHeight w:val="1166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FB36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4,00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31CBC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244B9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terminal ZEITER 120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Contactless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MIFARE para funciones de control de accesos con lector sin contacto.</w:t>
            </w:r>
          </w:p>
          <w:p w14:paraId="28E31A51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Montado sobre caja robusta de plástico ABS en c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olor gris antracita y barniz de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protección por el exterior y pintura EMI por el interior y protegido su inte</w:t>
            </w:r>
            <w:r>
              <w:rPr>
                <w:rFonts w:asciiTheme="majorHAnsi" w:hAnsiTheme="majorHAnsi"/>
                <w:color w:val="000000"/>
                <w:szCs w:val="20"/>
              </w:rPr>
              <w:t>rior mediante tornillos para su i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nstalación sobre superficie vertical o empotrada en interiores o exteri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ores protegidos, no intemperie.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Lector integrado. Acceso de cables mediante hueco para racores y cone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ctores internos y una dimensión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aproximada sin electrónica (alto, ancho y fondo) 10 x 10 x 6 cm. Modo oper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ativo de funcionamiento online,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off-line y autónomo. Diálogo compuesto de indicadores verde y ro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jo, zumbador acústico y teclado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numérico. Conexión ETHERNET 10Mbps full-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duplex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incorporada con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conector RJ45 para Servidor de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comunicaciones (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out-bound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). Lector RFID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Contactless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alta frecu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encia (13,56 MHz) de tecnología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ISO14443A para operar con tarjetas MIFARE con un rango d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e lectura de 7 cm. Memoria para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almacenamiento temporal, en caso de pérdida de comunicación de 190.000 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registros de fichajes y 60.000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registros de autorización, registros almacenados ampliables hasta 64Mb. 2 salidas a relé libre de potencial,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de libre configuración y tensión soportada hasta 240 V AC y 6 A y 2 En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tradas seleccionadas por cambio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de estado o variación de tensión de libre configuración y tensión sopo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rtada hasta 24 V AC/DC. Dispone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de conexión a Impresora mediante puerto serie. Fuente de alimentación i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nterna. No incluye servicios de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>personalización de funciones y conexionado, configuración del aplicativo de control.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5563E" w14:textId="45F42FF5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4092" w14:textId="0D63BA7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43A51FB4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0E43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F83F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69C35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ventosa electromagnética homologada, desbloqueo por falta de tensión, pre</w:t>
            </w:r>
            <w:r>
              <w:rPr>
                <w:rFonts w:asciiTheme="majorHAnsi" w:hAnsiTheme="majorHAnsi"/>
                <w:color w:val="000000"/>
                <w:szCs w:val="20"/>
              </w:rPr>
              <w:t>sión de desbloqueo de 3.000 N (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300 Kg - 600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Lbs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). Dispone de contacto con armadura magnética para determinar el estado de la puerta, así como led indicativo de funcionamiento. Tensión de trabajo a 24 V DC con un consumo máximo de 240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mA.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Grado de protección IP 42.</w:t>
            </w:r>
          </w:p>
          <w:p w14:paraId="3DF3724C" w14:textId="77777777" w:rsidR="000A695A" w:rsidRPr="000A0C71" w:rsidRDefault="000A695A" w:rsidP="00E51242">
            <w:pPr>
              <w:spacing w:before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 Ventosa EF 300-CTC o similar de 300 Kg. Superficie. Con contacto de armadura y Led.</w:t>
            </w:r>
          </w:p>
          <w:p w14:paraId="3F74ADAB" w14:textId="77777777" w:rsidR="000A695A" w:rsidRPr="000A0C71" w:rsidRDefault="000A695A" w:rsidP="00E51242">
            <w:pPr>
              <w:spacing w:before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- Ángulo de fijación en L para Ventosa EF 300 o similar</w:t>
            </w:r>
          </w:p>
          <w:p w14:paraId="7A374DB6" w14:textId="77777777" w:rsidR="000A695A" w:rsidRPr="000A0C71" w:rsidRDefault="000A695A" w:rsidP="00E51242">
            <w:pPr>
              <w:spacing w:before="0" w:line="276" w:lineRule="auto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- Soporte de montaje para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contraplaca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de la ventosa EF330 o similar en la puerta.</w:t>
            </w:r>
          </w:p>
          <w:p w14:paraId="36AD4218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No incluye servicios de personalización de funciones y conexionado, configuración del hardware de control, instalación y tendido de líneas de datos, alimentación y maniobra para el completo y correcto funcionamiento del equipo, excepto cuando se especifique en propuesta.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D59AD" w14:textId="1A4B3A8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61C35" w14:textId="43E0989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2D7FC04A" w14:textId="77777777" w:rsidTr="00664730">
        <w:trPr>
          <w:trHeight w:val="562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E1F5F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6575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106DC" w14:textId="77777777" w:rsidR="000A695A" w:rsidRPr="000A0C71" w:rsidRDefault="000A695A" w:rsidP="00E51242">
            <w:pPr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emisor vía radio de dos canales para desbloqueo, a distancia, de dispositivos de acceso. Código cambiante de alta seguridad que evita la escucha clandestina.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0FB7D" w14:textId="65E23067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D4E1" w14:textId="53119DDE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26586ABA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096CD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lastRenderedPageBreak/>
              <w:t>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5E7A0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3C4F5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receptor vía radio para desbloqueo a distancia de dispositivos de acceso. Código cambiante de alta seguridad que evita la escucha clandestina. Altas mediante aprendizaje vía radio. Memoria extraíble 500 usuarios. Alimentación: 12/24Vac/dc seleccionable con Jumper.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Consumo reposo /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func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. 60mA / 90mA.</w:t>
            </w:r>
          </w:p>
          <w:p w14:paraId="3C97D10F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Temperatura de funcionamiento -20ºC a +85ºC.Antena integrada. Auto-aprendizaje del código o con programador. IP54 (IP65 con prensaestopas).</w:t>
            </w:r>
          </w:p>
          <w:p w14:paraId="273BEF10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Dimensiones: 125 x 80 x 35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mm.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Funcionamiento monoestable o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biestable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modificable con herramienta de programación ASSISTANT.</w:t>
            </w:r>
          </w:p>
          <w:p w14:paraId="414EFEA5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BE4E0" w14:textId="758B100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0C31" w14:textId="3167C8B2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74892910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31A84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5,00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D1596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22151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pulsador Salida de Emergencia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rearmable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>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4E3C9" w14:textId="46BDF3BC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7B2D" w14:textId="72F1F12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0C6C3DD8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94219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100,00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9998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32E07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Suministro de tubo de acero roscado M32, con p.p. de accesorios y soportes; montaje superficial. Conforme al reglamento electrotécnico de baja tensión.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98A8D" w14:textId="23DE0F99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0C0D" w14:textId="003C498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69936D14" w14:textId="77777777" w:rsidTr="00664730">
        <w:trPr>
          <w:trHeight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D4955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50,00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30EC1" w14:textId="77777777" w:rsidR="000A695A" w:rsidRPr="000A0C71" w:rsidRDefault="000A695A" w:rsidP="00E51242">
            <w:pPr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>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9E9E3" w14:textId="77777777" w:rsidR="000A695A" w:rsidRPr="000A0C71" w:rsidRDefault="000A695A" w:rsidP="00E51242">
            <w:pPr>
              <w:spacing w:before="0"/>
              <w:rPr>
                <w:rFonts w:asciiTheme="majorHAnsi" w:hAnsiTheme="majorHAnsi"/>
                <w:color w:val="000000"/>
                <w:szCs w:val="20"/>
              </w:rPr>
            </w:pPr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Suministro de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M.l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. de tubería de P.V.C. flexible,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autoextinguible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, según DIN 40022 y UNE 50086-2-2, con grado de protección 7, </w:t>
            </w:r>
            <w:proofErr w:type="spellStart"/>
            <w:r w:rsidRPr="000A0C71">
              <w:rPr>
                <w:rFonts w:asciiTheme="majorHAnsi" w:hAnsiTheme="majorHAnsi"/>
                <w:color w:val="000000"/>
                <w:szCs w:val="20"/>
              </w:rPr>
              <w:t>Forroplast</w:t>
            </w:r>
            <w:proofErr w:type="spellEnd"/>
            <w:r w:rsidRPr="000A0C71">
              <w:rPr>
                <w:rFonts w:asciiTheme="majorHAnsi" w:hAnsiTheme="majorHAnsi"/>
                <w:color w:val="000000"/>
                <w:szCs w:val="20"/>
              </w:rPr>
              <w:t xml:space="preserve"> o equivalente, incluso grapas, parte proporcional de cajas de registro y derivación en P.V.C., IP-55. Suministro de materiales a pie de tajo en horario nocturno.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E9943" w14:textId="0D2819F1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A531E" w14:textId="1909199B" w:rsidR="000A695A" w:rsidRPr="000A0C71" w:rsidRDefault="000A695A" w:rsidP="00E51242">
            <w:pPr>
              <w:jc w:val="center"/>
              <w:rPr>
                <w:rFonts w:asciiTheme="majorHAnsi" w:hAnsiTheme="majorHAnsi"/>
                <w:bCs/>
                <w:color w:val="000000"/>
                <w:szCs w:val="20"/>
              </w:rPr>
            </w:pPr>
          </w:p>
        </w:tc>
      </w:tr>
      <w:tr w:rsidR="000A695A" w:rsidRPr="000A1743" w14:paraId="797CA912" w14:textId="77777777" w:rsidTr="00664730">
        <w:trPr>
          <w:trHeight w:val="300"/>
          <w:jc w:val="center"/>
        </w:trPr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92FF" w14:textId="2950A6EE" w:rsidR="000A695A" w:rsidRPr="000A1743" w:rsidRDefault="00277F22" w:rsidP="00E51242">
            <w:pPr>
              <w:jc w:val="right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TOTAL PRESUPUESTO OFERTADO</w:t>
            </w:r>
            <w:r w:rsidR="000A695A">
              <w:rPr>
                <w:b/>
                <w:color w:val="000000"/>
                <w:szCs w:val="20"/>
              </w:rPr>
              <w:t xml:space="preserve"> (IVA NO INCLUIDO</w:t>
            </w:r>
            <w:r w:rsidR="000A695A" w:rsidRPr="000A1743">
              <w:rPr>
                <w:b/>
                <w:color w:val="000000"/>
                <w:szCs w:val="20"/>
              </w:rPr>
              <w:t xml:space="preserve">)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2EB4" w14:textId="5677E2BB" w:rsidR="000A695A" w:rsidRPr="000A1743" w:rsidRDefault="000A695A" w:rsidP="00E51242">
            <w:pPr>
              <w:jc w:val="right"/>
              <w:rPr>
                <w:b/>
                <w:bCs/>
                <w:color w:val="000000"/>
                <w:szCs w:val="20"/>
              </w:rPr>
            </w:pPr>
          </w:p>
        </w:tc>
      </w:tr>
    </w:tbl>
    <w:p w14:paraId="72F79C37" w14:textId="77777777" w:rsidR="000A695A" w:rsidRDefault="000A695A" w:rsidP="00C1251D">
      <w:pPr>
        <w:suppressAutoHyphens/>
        <w:spacing w:after="0" w:line="276" w:lineRule="auto"/>
        <w:rPr>
          <w:rFonts w:cs="Arial"/>
          <w:bCs/>
          <w:i/>
          <w:spacing w:val="-2"/>
          <w:szCs w:val="20"/>
          <w:lang w:val="es-ES_tradnl" w:eastAsia="x-none"/>
        </w:rPr>
      </w:pPr>
    </w:p>
    <w:p w14:paraId="7F817F15" w14:textId="77777777" w:rsidR="00756BAE" w:rsidRDefault="00756BAE" w:rsidP="00756BAE">
      <w:pPr>
        <w:widowControl w:val="0"/>
        <w:suppressAutoHyphens/>
        <w:autoSpaceDE w:val="0"/>
        <w:autoSpaceDN w:val="0"/>
        <w:rPr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</w:t>
      </w:r>
      <w:r w:rsidRPr="00C22F87">
        <w:rPr>
          <w:szCs w:val="20"/>
        </w:rPr>
        <w:t>ofertados.</w:t>
      </w:r>
    </w:p>
    <w:p w14:paraId="4DA3DF18" w14:textId="77777777" w:rsidR="00664730" w:rsidRDefault="00664730" w:rsidP="00756BAE">
      <w:pPr>
        <w:widowControl w:val="0"/>
        <w:suppressAutoHyphens/>
        <w:autoSpaceDE w:val="0"/>
        <w:autoSpaceDN w:val="0"/>
        <w:rPr>
          <w:szCs w:val="20"/>
        </w:rPr>
      </w:pPr>
    </w:p>
    <w:p w14:paraId="22B26CA5" w14:textId="77777777" w:rsidR="00664730" w:rsidRDefault="00664730" w:rsidP="00756BAE">
      <w:pPr>
        <w:widowControl w:val="0"/>
        <w:suppressAutoHyphens/>
        <w:autoSpaceDE w:val="0"/>
        <w:autoSpaceDN w:val="0"/>
        <w:rPr>
          <w:szCs w:val="20"/>
        </w:rPr>
      </w:pPr>
    </w:p>
    <w:p w14:paraId="31FEB003" w14:textId="77777777" w:rsidR="00664730" w:rsidRDefault="00664730" w:rsidP="00756BAE">
      <w:pPr>
        <w:widowControl w:val="0"/>
        <w:suppressAutoHyphens/>
        <w:autoSpaceDE w:val="0"/>
        <w:autoSpaceDN w:val="0"/>
        <w:rPr>
          <w:szCs w:val="20"/>
        </w:rPr>
      </w:pPr>
    </w:p>
    <w:p w14:paraId="12B3342A" w14:textId="77777777" w:rsidR="00664730" w:rsidRDefault="00664730" w:rsidP="00756BAE">
      <w:pPr>
        <w:widowControl w:val="0"/>
        <w:suppressAutoHyphens/>
        <w:autoSpaceDE w:val="0"/>
        <w:autoSpaceDN w:val="0"/>
        <w:rPr>
          <w:szCs w:val="20"/>
        </w:rPr>
      </w:pPr>
      <w:bookmarkStart w:id="0" w:name="_GoBack"/>
      <w:bookmarkEnd w:id="0"/>
    </w:p>
    <w:p w14:paraId="148BE68C" w14:textId="5971892E" w:rsidR="00884CAF" w:rsidRPr="00884CAF" w:rsidRDefault="00884CAF" w:rsidP="00DB097C">
      <w:pPr>
        <w:widowControl w:val="0"/>
        <w:suppressAutoHyphens/>
        <w:autoSpaceDE w:val="0"/>
        <w:autoSpaceDN w:val="0"/>
        <w:spacing w:line="276" w:lineRule="auto"/>
        <w:rPr>
          <w:rFonts w:cs="Arial"/>
          <w:b/>
          <w:bCs/>
          <w:iCs/>
          <w:spacing w:val="-3"/>
          <w:u w:val="single"/>
        </w:rPr>
      </w:pPr>
      <w:r w:rsidRPr="00884CAF">
        <w:rPr>
          <w:rFonts w:cs="Arial"/>
          <w:b/>
          <w:bCs/>
          <w:iCs/>
          <w:spacing w:val="-3"/>
          <w:u w:val="single"/>
        </w:rPr>
        <w:t>MEJORA DE PLAZO</w:t>
      </w:r>
    </w:p>
    <w:p w14:paraId="73A88CD7" w14:textId="1EAD0044" w:rsidR="00884CAF" w:rsidRDefault="00884CAF" w:rsidP="00DB097C">
      <w:pPr>
        <w:widowControl w:val="0"/>
        <w:suppressAutoHyphens/>
        <w:autoSpaceDE w:val="0"/>
        <w:autoSpaceDN w:val="0"/>
        <w:spacing w:line="276" w:lineRule="auto"/>
        <w:rPr>
          <w:rFonts w:cs="Arial"/>
          <w:bCs/>
          <w:i/>
          <w:iCs/>
          <w:spacing w:val="-3"/>
        </w:rPr>
      </w:pPr>
      <w:r w:rsidRPr="00884CAF">
        <w:rPr>
          <w:rFonts w:cs="Arial"/>
          <w:bCs/>
          <w:i/>
          <w:iCs/>
          <w:spacing w:val="-3"/>
        </w:rPr>
        <w:t xml:space="preserve">Indique el plazo de suministro ofertado para los equipos de </w:t>
      </w:r>
      <w:r w:rsidR="00C1251D">
        <w:rPr>
          <w:rFonts w:cs="Arial"/>
          <w:bCs/>
          <w:i/>
          <w:iCs/>
          <w:spacing w:val="-3"/>
        </w:rPr>
        <w:t>video vigilancia</w:t>
      </w:r>
      <w:r w:rsidRPr="00884CAF">
        <w:rPr>
          <w:rFonts w:cs="Arial"/>
          <w:bCs/>
          <w:i/>
          <w:iCs/>
          <w:spacing w:val="-3"/>
        </w:rPr>
        <w:t xml:space="preserve"> en</w:t>
      </w:r>
      <w:r w:rsidR="009D031E">
        <w:rPr>
          <w:rFonts w:cs="Arial"/>
          <w:bCs/>
          <w:i/>
          <w:iCs/>
          <w:spacing w:val="-3"/>
        </w:rPr>
        <w:t xml:space="preserve"> días naturales</w:t>
      </w:r>
      <w:r w:rsidR="00C1251D">
        <w:rPr>
          <w:rFonts w:cs="Arial"/>
          <w:bCs/>
          <w:i/>
          <w:iCs/>
          <w:spacing w:val="-3"/>
        </w:rPr>
        <w:t>:</w:t>
      </w:r>
    </w:p>
    <w:p w14:paraId="59834D10" w14:textId="77777777" w:rsidR="00C1251D" w:rsidRPr="00884CAF" w:rsidRDefault="00C1251D" w:rsidP="00DB097C">
      <w:pPr>
        <w:widowControl w:val="0"/>
        <w:suppressAutoHyphens/>
        <w:autoSpaceDE w:val="0"/>
        <w:autoSpaceDN w:val="0"/>
        <w:spacing w:line="276" w:lineRule="auto"/>
        <w:rPr>
          <w:rFonts w:cs="Arial"/>
          <w:bCs/>
          <w:i/>
          <w:iCs/>
          <w:spacing w:val="-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3574"/>
      </w:tblGrid>
      <w:tr w:rsidR="00884CAF" w14:paraId="3C7698CF" w14:textId="77777777" w:rsidTr="00884CAF">
        <w:tc>
          <w:tcPr>
            <w:tcW w:w="5920" w:type="dxa"/>
          </w:tcPr>
          <w:p w14:paraId="7D6C201F" w14:textId="549EC3A1" w:rsidR="00884CAF" w:rsidRDefault="00884CAF" w:rsidP="00C1251D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rFonts w:cs="Arial"/>
                <w:bCs/>
                <w:iCs/>
                <w:spacing w:val="-3"/>
              </w:rPr>
            </w:pPr>
            <w:r>
              <w:rPr>
                <w:rFonts w:cs="Arial"/>
                <w:bCs/>
                <w:iCs/>
                <w:spacing w:val="-3"/>
              </w:rPr>
              <w:t xml:space="preserve">El plazo de suministro de los equipos de </w:t>
            </w:r>
            <w:r w:rsidR="00C1251D">
              <w:rPr>
                <w:rFonts w:cs="Arial"/>
                <w:bCs/>
                <w:iCs/>
                <w:spacing w:val="-3"/>
              </w:rPr>
              <w:t>video vigilancia</w:t>
            </w:r>
            <w:r>
              <w:rPr>
                <w:rFonts w:cs="Arial"/>
                <w:bCs/>
                <w:iCs/>
                <w:spacing w:val="-3"/>
              </w:rPr>
              <w:t xml:space="preserve"> será de:</w:t>
            </w:r>
          </w:p>
        </w:tc>
        <w:tc>
          <w:tcPr>
            <w:tcW w:w="3574" w:type="dxa"/>
          </w:tcPr>
          <w:p w14:paraId="381944F1" w14:textId="0AD516CE" w:rsidR="00884CAF" w:rsidRDefault="00884CAF" w:rsidP="009D031E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rFonts w:cs="Arial"/>
                <w:bCs/>
                <w:iCs/>
                <w:spacing w:val="-3"/>
              </w:rPr>
            </w:pPr>
            <w:r>
              <w:rPr>
                <w:rFonts w:cs="Arial"/>
                <w:bCs/>
                <w:iCs/>
                <w:spacing w:val="-3"/>
              </w:rPr>
              <w:t xml:space="preserve">_____________ </w:t>
            </w:r>
            <w:r w:rsidR="009D031E">
              <w:rPr>
                <w:rFonts w:cs="Arial"/>
                <w:bCs/>
                <w:iCs/>
                <w:spacing w:val="-3"/>
              </w:rPr>
              <w:t>días naturales</w:t>
            </w:r>
            <w:r w:rsidR="00C1251D">
              <w:rPr>
                <w:rFonts w:cs="Arial"/>
                <w:bCs/>
                <w:iCs/>
                <w:spacing w:val="-3"/>
              </w:rPr>
              <w:t xml:space="preserve"> </w:t>
            </w:r>
            <w:r>
              <w:rPr>
                <w:rFonts w:cs="Arial"/>
                <w:bCs/>
                <w:iCs/>
                <w:spacing w:val="-3"/>
              </w:rPr>
              <w:t>desde la formalización del contrato</w:t>
            </w:r>
          </w:p>
        </w:tc>
      </w:tr>
    </w:tbl>
    <w:p w14:paraId="667B4EED" w14:textId="77777777" w:rsidR="00884CAF" w:rsidRDefault="00884CAF" w:rsidP="00DB097C">
      <w:pPr>
        <w:widowControl w:val="0"/>
        <w:suppressAutoHyphens/>
        <w:autoSpaceDE w:val="0"/>
        <w:autoSpaceDN w:val="0"/>
        <w:spacing w:line="276" w:lineRule="auto"/>
        <w:rPr>
          <w:rFonts w:cs="Arial"/>
          <w:bCs/>
          <w:iCs/>
          <w:spacing w:val="-3"/>
        </w:rPr>
      </w:pPr>
    </w:p>
    <w:p w14:paraId="3E7599D7" w14:textId="77777777" w:rsidR="00884CAF" w:rsidRDefault="00884CAF" w:rsidP="00DB097C">
      <w:pPr>
        <w:widowControl w:val="0"/>
        <w:suppressAutoHyphens/>
        <w:autoSpaceDE w:val="0"/>
        <w:autoSpaceDN w:val="0"/>
        <w:spacing w:line="276" w:lineRule="auto"/>
        <w:rPr>
          <w:rFonts w:cs="Arial"/>
          <w:bCs/>
          <w:iCs/>
          <w:spacing w:val="-3"/>
        </w:rPr>
      </w:pPr>
    </w:p>
    <w:p w14:paraId="71ACEF78" w14:textId="7ED419E0" w:rsidR="00C00146" w:rsidRPr="007B0C2E" w:rsidRDefault="0074072E" w:rsidP="007B0C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14:paraId="126BC608" w14:textId="77777777" w:rsidR="00C22F87" w:rsidRPr="002C3EBD" w:rsidRDefault="00C00146" w:rsidP="0074072E">
      <w:pPr>
        <w:suppressAutoHyphens/>
        <w:jc w:val="right"/>
        <w:rPr>
          <w:rFonts w:cs="Arial"/>
          <w:bCs/>
          <w:i/>
          <w:spacing w:val="-3"/>
        </w:rPr>
      </w:pPr>
      <w:r w:rsidRPr="002C3EBD">
        <w:rPr>
          <w:rFonts w:cs="Arial"/>
          <w:bCs/>
          <w:i/>
          <w:spacing w:val="-2"/>
          <w:szCs w:val="20"/>
          <w:lang w:val="es-ES_tradnl" w:eastAsia="x-none"/>
        </w:rPr>
        <w:t xml:space="preserve"> </w:t>
      </w:r>
      <w:r w:rsidR="002C3EBD" w:rsidRPr="002C3EBD">
        <w:rPr>
          <w:rFonts w:cs="Arial"/>
          <w:bCs/>
          <w:i/>
          <w:spacing w:val="-2"/>
          <w:szCs w:val="20"/>
          <w:lang w:val="es-ES_tradnl" w:eastAsia="x-none"/>
        </w:rPr>
        <w:t>(</w:t>
      </w:r>
      <w:proofErr w:type="gramStart"/>
      <w:r w:rsidR="002C3EBD" w:rsidRPr="002C3EBD">
        <w:rPr>
          <w:rFonts w:cs="Arial"/>
          <w:bCs/>
          <w:i/>
          <w:spacing w:val="-2"/>
          <w:szCs w:val="20"/>
          <w:lang w:val="es-ES_tradnl" w:eastAsia="x-none"/>
        </w:rPr>
        <w:t>indique</w:t>
      </w:r>
      <w:proofErr w:type="gramEnd"/>
      <w:r w:rsidR="002C3EBD" w:rsidRPr="002C3EBD">
        <w:rPr>
          <w:rFonts w:cs="Arial"/>
          <w:bCs/>
          <w:i/>
          <w:spacing w:val="-2"/>
          <w:szCs w:val="20"/>
          <w:lang w:val="es-ES_tradnl" w:eastAsia="x-none"/>
        </w:rPr>
        <w:t xml:space="preserve"> el plazo en el que suministrará el material desde la formalización del contrato)</w:t>
      </w:r>
    </w:p>
    <w:p w14:paraId="4B98E910" w14:textId="77777777" w:rsidR="001469A6" w:rsidRDefault="001469A6" w:rsidP="0074072E">
      <w:pPr>
        <w:suppressAutoHyphens/>
        <w:jc w:val="right"/>
        <w:rPr>
          <w:rFonts w:cs="Arial"/>
          <w:bCs/>
          <w:spacing w:val="-3"/>
        </w:rPr>
      </w:pPr>
    </w:p>
    <w:p w14:paraId="4431E194" w14:textId="77777777" w:rsidR="00CA2047" w:rsidRDefault="00CA2047" w:rsidP="0074072E">
      <w:pPr>
        <w:suppressAutoHyphens/>
        <w:jc w:val="right"/>
        <w:rPr>
          <w:rFonts w:cs="Arial"/>
          <w:bCs/>
          <w:spacing w:val="-3"/>
        </w:rPr>
      </w:pPr>
    </w:p>
    <w:p w14:paraId="48A7D1A4" w14:textId="77777777" w:rsidR="00CA2047" w:rsidRDefault="00CA2047" w:rsidP="0074072E">
      <w:pPr>
        <w:suppressAutoHyphens/>
        <w:jc w:val="right"/>
        <w:rPr>
          <w:rFonts w:cs="Arial"/>
          <w:bCs/>
          <w:spacing w:val="-3"/>
        </w:rPr>
      </w:pPr>
    </w:p>
    <w:p w14:paraId="6922697A" w14:textId="77777777" w:rsidR="005F49E4" w:rsidRDefault="00112BAD" w:rsidP="0074072E">
      <w:pPr>
        <w:suppressAutoHyphens/>
        <w:jc w:val="right"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(Sello</w:t>
      </w:r>
      <w:r w:rsidR="0074072E" w:rsidRPr="0074072E">
        <w:rPr>
          <w:rFonts w:cs="Arial"/>
          <w:bCs/>
          <w:spacing w:val="-3"/>
        </w:rPr>
        <w:t>, fecha y firma del ofertante)</w:t>
      </w:r>
    </w:p>
    <w:p w14:paraId="60ACADE8" w14:textId="4993ED30" w:rsidR="008D24E8" w:rsidRDefault="005F49E4" w:rsidP="00AE29D5">
      <w:pPr>
        <w:widowControl w:val="0"/>
        <w:suppressAutoHyphens/>
        <w:autoSpaceDE w:val="0"/>
        <w:autoSpaceDN w:val="0"/>
        <w:jc w:val="right"/>
        <w:rPr>
          <w:rFonts w:cs="Arial"/>
          <w:bCs/>
          <w:i/>
          <w:spacing w:val="-3"/>
        </w:rPr>
      </w:pPr>
      <w:r w:rsidRPr="007B300B">
        <w:rPr>
          <w:rFonts w:cs="Arial"/>
          <w:bCs/>
          <w:i/>
          <w:spacing w:val="-3"/>
        </w:rPr>
        <w:t>(Se deben firmar todas las hojas de la oferta)</w:t>
      </w:r>
    </w:p>
    <w:p w14:paraId="5B989072" w14:textId="77777777" w:rsidR="00C22F87" w:rsidRDefault="00C22F87">
      <w:pPr>
        <w:spacing w:before="0" w:after="0" w:line="240" w:lineRule="auto"/>
        <w:jc w:val="left"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br w:type="page"/>
      </w:r>
    </w:p>
    <w:p w14:paraId="06EA463A" w14:textId="77777777" w:rsidR="00C22F87" w:rsidRPr="0074072E" w:rsidRDefault="00C22F87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125D64">
        <w:rPr>
          <w:rFonts w:cs="Arial"/>
          <w:b/>
          <w:bCs/>
          <w:highlight w:val="cyan"/>
        </w:rPr>
        <w:lastRenderedPageBreak/>
        <w:t xml:space="preserve">SOBRE </w:t>
      </w:r>
      <w:r w:rsidRPr="00125D64">
        <w:rPr>
          <w:rFonts w:cs="Arial"/>
          <w:b/>
          <w:bCs/>
          <w:sz w:val="24"/>
          <w:highlight w:val="cyan"/>
        </w:rPr>
        <w:t>A</w:t>
      </w:r>
      <w:r>
        <w:rPr>
          <w:rFonts w:cs="Arial"/>
          <w:b/>
          <w:bCs/>
        </w:rPr>
        <w:t>: REQUISITOS MÍNIMOS Y SOLVENCIA</w:t>
      </w:r>
    </w:p>
    <w:p w14:paraId="6494C642" w14:textId="77777777" w:rsidR="00C22F87" w:rsidRDefault="00C22F87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</w:p>
    <w:p w14:paraId="3A86ABBE" w14:textId="77777777" w:rsidR="0074072E" w:rsidRPr="0074072E" w:rsidRDefault="0074072E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t>ANEXO II</w:t>
      </w:r>
    </w:p>
    <w:p w14:paraId="5B7762B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</w:p>
    <w:p w14:paraId="0E135716" w14:textId="1691DEE9" w:rsidR="00E8450C" w:rsidRPr="002645C9" w:rsidRDefault="0074072E" w:rsidP="00E8450C">
      <w:pPr>
        <w:widowControl w:val="0"/>
        <w:suppressAutoHyphens/>
        <w:autoSpaceDE w:val="0"/>
        <w:autoSpaceDN w:val="0"/>
        <w:rPr>
          <w:rFonts w:cs="Arial"/>
          <w:bCs/>
          <w:szCs w:val="20"/>
        </w:rPr>
      </w:pPr>
      <w:r w:rsidRPr="002645C9">
        <w:rPr>
          <w:rFonts w:cs="Arial"/>
          <w:spacing w:val="-3"/>
        </w:rPr>
        <w:t>DECLARACIÓN RESPONSABLE DE CUMPLIMIENTO DE LOS REQUISITOS MÍNIMOS PARA LICITAR AL CONCURSO</w:t>
      </w:r>
      <w:r w:rsidR="00125D64" w:rsidRPr="002645C9">
        <w:rPr>
          <w:rFonts w:cs="Arial"/>
          <w:spacing w:val="-3"/>
        </w:rPr>
        <w:t xml:space="preserve"> DE</w:t>
      </w:r>
      <w:r w:rsidRPr="002645C9">
        <w:rPr>
          <w:rFonts w:cs="Arial"/>
          <w:spacing w:val="-3"/>
        </w:rPr>
        <w:t xml:space="preserve"> </w:t>
      </w:r>
      <w:r w:rsidR="00C1251D" w:rsidRPr="00C1251D">
        <w:rPr>
          <w:iCs/>
          <w:szCs w:val="20"/>
        </w:rPr>
        <w:t>SUMINISTRO DE ELEMENTOS Y MATERIAL DE TELECOMUNICACIONES, CONTROL DE INSTALACIONES, SEGURIDAD Y CCTV, INFORMACIÓN AL VIAJERO Y MEGAFONÍA</w:t>
      </w:r>
      <w:r w:rsidR="0032618A" w:rsidRPr="0032618A">
        <w:rPr>
          <w:iCs/>
          <w:szCs w:val="20"/>
        </w:rPr>
        <w:t xml:space="preserve"> EN LA CONEXIÓN DEL TÚNEL DE CERCANÍAS DE SOL CON METRO GRAN VÍA EN MADRID A ADJUDICAR POR PROCEDIMIENTO ABIERTO</w:t>
      </w:r>
      <w:r w:rsidR="0032618A">
        <w:rPr>
          <w:iCs/>
          <w:szCs w:val="20"/>
        </w:rPr>
        <w:t xml:space="preserve"> SIMPLIFICADO</w:t>
      </w:r>
      <w:r w:rsidR="0032618A" w:rsidRPr="0032618A">
        <w:rPr>
          <w:iCs/>
          <w:szCs w:val="20"/>
        </w:rPr>
        <w:t xml:space="preserve">  </w:t>
      </w:r>
    </w:p>
    <w:p w14:paraId="17008E7B" w14:textId="3555769B" w:rsidR="0074072E" w:rsidRPr="002645C9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2645C9">
        <w:rPr>
          <w:rFonts w:cs="Arial"/>
          <w:spacing w:val="-3"/>
        </w:rPr>
        <w:t>Ref. TSA</w:t>
      </w:r>
      <w:r w:rsidR="002F6626" w:rsidRPr="002645C9">
        <w:rPr>
          <w:rFonts w:cs="Arial"/>
          <w:spacing w:val="-3"/>
        </w:rPr>
        <w:t>00</w:t>
      </w:r>
      <w:r w:rsidR="00C1251D">
        <w:rPr>
          <w:rFonts w:cs="Arial"/>
          <w:spacing w:val="-3"/>
        </w:rPr>
        <w:t>66254</w:t>
      </w:r>
    </w:p>
    <w:p w14:paraId="0B66D3F6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02DE3E9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74072E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2313DF81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AD436F">
        <w:rPr>
          <w:rFonts w:cs="Arial"/>
        </w:rPr>
        <w:t>l</w:t>
      </w:r>
      <w:r w:rsidRPr="00AD436F">
        <w:rPr>
          <w:rFonts w:cs="Arial"/>
        </w:rPr>
        <w:t>a</w:t>
      </w:r>
      <w:r w:rsidRPr="0074072E">
        <w:rPr>
          <w:rFonts w:cs="Arial"/>
          <w:i/>
        </w:rPr>
        <w:t xml:space="preserve">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</w:t>
      </w:r>
      <w:r w:rsidR="00AD436F">
        <w:rPr>
          <w:rFonts w:cs="Arial"/>
        </w:rPr>
        <w:t xml:space="preserve"> la</w:t>
      </w:r>
      <w:r w:rsidRPr="0074072E">
        <w:rPr>
          <w:rFonts w:cs="Arial"/>
        </w:rPr>
        <w:t xml:space="preserve">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14:paraId="4C7217A1" w14:textId="15180DDC" w:rsidR="00E8450C" w:rsidRPr="00E8450C" w:rsidRDefault="0074072E" w:rsidP="00E8450C">
      <w:pPr>
        <w:widowControl w:val="0"/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Pr="0074072E">
        <w:rPr>
          <w:rFonts w:cs="Arial"/>
          <w:b/>
          <w:spacing w:val="-3"/>
        </w:rPr>
        <w:t xml:space="preserve"> </w:t>
      </w:r>
      <w:r w:rsidR="00125D64">
        <w:rPr>
          <w:rFonts w:cs="Arial"/>
          <w:spacing w:val="-3"/>
        </w:rPr>
        <w:t xml:space="preserve">del </w:t>
      </w:r>
      <w:r w:rsidR="00C1251D" w:rsidRPr="00C1251D">
        <w:rPr>
          <w:rFonts w:cs="Arial"/>
          <w:iCs/>
          <w:spacing w:val="-3"/>
        </w:rPr>
        <w:t xml:space="preserve">SUMINISTRO DE ELEMENTOS Y MATERIAL DE TELECOMUNICACIONES, CONTROL DE INSTALACIONES, SEGURIDAD Y CCTV, INFORMACIÓN AL VIAJERO Y MEGAFONÍA </w:t>
      </w:r>
      <w:r w:rsidR="0032618A" w:rsidRPr="0032618A">
        <w:rPr>
          <w:rFonts w:cs="Arial"/>
          <w:iCs/>
          <w:spacing w:val="-3"/>
        </w:rPr>
        <w:t xml:space="preserve">EN LA CONEXIÓN DEL TÚNEL DE CERCANÍAS DE SOL CON METRO GRAN VÍA EN MADRID A ADJUDICAR POR PROCEDIMIENTO ABIERTO SIMPLIFICADO  </w:t>
      </w:r>
      <w:r w:rsidR="00E8450C" w:rsidRPr="00E8450C">
        <w:rPr>
          <w:rFonts w:cs="Arial"/>
          <w:spacing w:val="-3"/>
        </w:rPr>
        <w:t>R</w:t>
      </w:r>
      <w:r w:rsidR="00C1251D">
        <w:rPr>
          <w:rFonts w:cs="Arial"/>
          <w:spacing w:val="-3"/>
        </w:rPr>
        <w:t>ef. TSA0066254</w:t>
      </w:r>
    </w:p>
    <w:p w14:paraId="50015C12" w14:textId="77777777" w:rsidR="0074072E" w:rsidRPr="0074072E" w:rsidRDefault="00C6178D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C6178D">
        <w:rPr>
          <w:rFonts w:cs="Arial"/>
          <w:b/>
          <w:iCs/>
          <w:spacing w:val="-3"/>
        </w:rPr>
        <w:t xml:space="preserve"> </w:t>
      </w:r>
      <w:proofErr w:type="gramStart"/>
      <w:r w:rsidR="005F49E4" w:rsidRPr="00C22F87">
        <w:rPr>
          <w:rFonts w:cs="Arial"/>
          <w:spacing w:val="-3"/>
        </w:rPr>
        <w:t>por</w:t>
      </w:r>
      <w:proofErr w:type="gramEnd"/>
      <w:r w:rsidR="005F49E4" w:rsidRPr="00C22F87">
        <w:rPr>
          <w:rFonts w:cs="Arial"/>
          <w:spacing w:val="-3"/>
        </w:rPr>
        <w:t xml:space="preserve"> parte de</w:t>
      </w:r>
      <w:r w:rsidR="0074072E" w:rsidRPr="00C22F87">
        <w:rPr>
          <w:rFonts w:cs="Arial"/>
          <w:b/>
          <w:spacing w:val="-3"/>
        </w:rPr>
        <w:t xml:space="preserve"> </w:t>
      </w:r>
      <w:r w:rsidR="005F49E4" w:rsidRPr="00C22F87">
        <w:rPr>
          <w:rFonts w:cs="Arial"/>
          <w:spacing w:val="-3"/>
        </w:rPr>
        <w:t>la</w:t>
      </w:r>
      <w:r w:rsidR="005F49E4" w:rsidRPr="005F49E4">
        <w:rPr>
          <w:rFonts w:cs="Arial"/>
          <w:spacing w:val="-3"/>
        </w:rPr>
        <w:t xml:space="preserve"> </w:t>
      </w:r>
      <w:r w:rsidR="0074072E" w:rsidRPr="0074072E">
        <w:rPr>
          <w:rFonts w:cs="Arial"/>
          <w:i/>
        </w:rPr>
        <w:t>Empresa de Transformación Agraria, S.A., S.M.E., M.P.,</w:t>
      </w:r>
    </w:p>
    <w:p w14:paraId="5F35FD8C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354CC9FD" w14:textId="77777777" w:rsidR="00EF6E30" w:rsidRPr="00802F1D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497CCF">
        <w:rPr>
          <w:rFonts w:cs="Arial"/>
          <w:b/>
          <w:spacing w:val="-3"/>
          <w:sz w:val="24"/>
        </w:rPr>
        <w:lastRenderedPageBreak/>
        <w:t>1</w:t>
      </w:r>
      <w:r w:rsidR="00EF6E30" w:rsidRPr="00497CCF">
        <w:rPr>
          <w:rFonts w:cs="Arial"/>
          <w:b/>
          <w:spacing w:val="-3"/>
          <w:sz w:val="24"/>
        </w:rPr>
        <w:t>.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 INFORMACIÓN DEL LICITADOR</w:t>
      </w:r>
    </w:p>
    <w:p w14:paraId="5DEDB87D" w14:textId="77777777" w:rsidR="0074072E" w:rsidRPr="00C1251D" w:rsidRDefault="0074072E" w:rsidP="00125D64">
      <w:pPr>
        <w:pStyle w:val="ANEXO2NIVEL2"/>
        <w:numPr>
          <w:ilvl w:val="0"/>
          <w:numId w:val="0"/>
        </w:numPr>
        <w:rPr>
          <w:b w:val="0"/>
        </w:rPr>
      </w:pPr>
      <w:r w:rsidRPr="00497CCF">
        <w:rPr>
          <w:b w:val="0"/>
          <w:u w:val="none"/>
        </w:rPr>
        <w:t>1.1.-</w:t>
      </w:r>
      <w:r w:rsidRPr="00C1251D">
        <w:rPr>
          <w:b w:val="0"/>
        </w:rPr>
        <w:t xml:space="preserve"> DATOS GENERALES DEL LICITADOR</w:t>
      </w:r>
    </w:p>
    <w:p w14:paraId="03CB7B7D" w14:textId="648E06F9" w:rsidR="0074072E" w:rsidRPr="0074072E" w:rsidRDefault="007B0C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Razón Social</w:t>
      </w:r>
      <w:r w:rsidR="0074072E" w:rsidRPr="0074072E">
        <w:rPr>
          <w:rFonts w:cs="Arial"/>
          <w:spacing w:val="-3"/>
        </w:rPr>
        <w:t>: ______________________________________________________________________</w:t>
      </w:r>
    </w:p>
    <w:p w14:paraId="304D29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1B382B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54E3E46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 de internet (página web en su caso): ____________________________</w:t>
      </w:r>
    </w:p>
    <w:p w14:paraId="45BD180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0250C17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6F1B50D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14:paraId="05F93B0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Si / No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455B1E5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Porcentaje de trabajadores discapacitados o desfavorecidos: _______________</w:t>
      </w:r>
    </w:p>
    <w:p w14:paraId="53A7C76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669A4F93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1.</w:t>
      </w:r>
      <w:r w:rsidR="00125D64" w:rsidRPr="00497CCF">
        <w:rPr>
          <w:rFonts w:cs="Arial"/>
          <w:spacing w:val="-3"/>
        </w:rPr>
        <w:t>2</w:t>
      </w:r>
      <w:r w:rsidRPr="00497CCF">
        <w:rPr>
          <w:rFonts w:cs="Arial"/>
          <w:spacing w:val="-3"/>
        </w:rPr>
        <w:t>.-</w:t>
      </w:r>
      <w:r w:rsidRPr="00C1251D">
        <w:rPr>
          <w:rFonts w:cs="Arial"/>
          <w:spacing w:val="-3"/>
          <w:u w:val="single"/>
        </w:rPr>
        <w:t xml:space="preserve"> OFERTAS DE AGRUPACIONES DE ENTIDADES / </w:t>
      </w:r>
      <w:proofErr w:type="spellStart"/>
      <w:r w:rsidRPr="00C1251D">
        <w:rPr>
          <w:rFonts w:cs="Arial"/>
          <w:spacing w:val="-3"/>
          <w:u w:val="single"/>
        </w:rPr>
        <w:t>UTEs</w:t>
      </w:r>
      <w:proofErr w:type="spellEnd"/>
    </w:p>
    <w:p w14:paraId="48EBB65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Participo en la licitación conjuntamente con otro/s operadores económicos: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</w:t>
      </w:r>
      <w:r w:rsidR="008D24E8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í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/ No</w:t>
      </w:r>
      <w:r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15BEC55B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14:paraId="52A5EBCE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14:paraId="42541D12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14:paraId="2FEC1036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14:paraId="0E36A4D6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14:paraId="615E6894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14:paraId="7DDED080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Dirección:_______________________________________________________________________</w:t>
      </w:r>
    </w:p>
    <w:p w14:paraId="67F1BD6D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14:paraId="3FFCF369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14:paraId="6612E3CD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 en el grupo/Calidad en la que actúa: ___________________________</w:t>
      </w:r>
    </w:p>
    <w:p w14:paraId="7DBA1572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56D862E6" w14:textId="77777777" w:rsidR="00C1251D" w:rsidRDefault="00C1251D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66D5BEC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En el Sobre A de la presente licitación adjunto:</w:t>
      </w:r>
    </w:p>
    <w:p w14:paraId="3104EEFA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Declaración responsable firmada por todos los miembros de su compromiso de formalizar la UTE/agrupación en caso de resultar adjudicataria</w:t>
      </w:r>
    </w:p>
    <w:p w14:paraId="2550AB03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 w:rsidR="005F49E4"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>requisitos mínimos por cada uno de los participantes en la UTE / Agrupación.</w:t>
      </w:r>
    </w:p>
    <w:p w14:paraId="22BD62C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683AAE9" w14:textId="77777777" w:rsidR="0074072E" w:rsidRPr="00C1251D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1.</w:t>
      </w:r>
      <w:r w:rsidR="00125D64" w:rsidRPr="00497CCF">
        <w:rPr>
          <w:rFonts w:cs="Arial"/>
          <w:spacing w:val="-3"/>
        </w:rPr>
        <w:t>3</w:t>
      </w:r>
      <w:r w:rsidR="0074072E" w:rsidRPr="00497CCF">
        <w:rPr>
          <w:rFonts w:cs="Arial"/>
          <w:spacing w:val="-3"/>
        </w:rPr>
        <w:t>.-</w:t>
      </w:r>
      <w:r w:rsidR="0074072E" w:rsidRPr="00C1251D">
        <w:rPr>
          <w:rFonts w:cs="Arial"/>
          <w:spacing w:val="-3"/>
          <w:u w:val="single"/>
        </w:rPr>
        <w:t xml:space="preserve"> REPRESENTANTE DEL LICITADOR EN EL PROCEDIMIENTO DE LICITACIÓN</w:t>
      </w:r>
    </w:p>
    <w:p w14:paraId="14408A1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14:paraId="0AFE0E8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4F7F8AF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actúa:</w:t>
      </w:r>
      <w:r w:rsidR="008D24E8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>_________________________________________________</w:t>
      </w:r>
    </w:p>
    <w:p w14:paraId="6B03C5C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0AC65FA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7750116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55B7D1A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07F24FE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75F11EA5" w14:textId="77777777" w:rsidR="0074072E" w:rsidRPr="00C1251D" w:rsidRDefault="009E1C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1.</w:t>
      </w:r>
      <w:r w:rsidR="00125D64" w:rsidRPr="00497CCF">
        <w:rPr>
          <w:rFonts w:cs="Arial"/>
          <w:spacing w:val="-3"/>
        </w:rPr>
        <w:t>4</w:t>
      </w:r>
      <w:r w:rsidR="0074072E" w:rsidRPr="00497CCF">
        <w:rPr>
          <w:rFonts w:cs="Arial"/>
          <w:spacing w:val="-3"/>
        </w:rPr>
        <w:t>.-</w:t>
      </w:r>
      <w:r w:rsidR="0074072E" w:rsidRPr="00C1251D">
        <w:rPr>
          <w:rFonts w:cs="Arial"/>
          <w:spacing w:val="-3"/>
          <w:u w:val="single"/>
        </w:rPr>
        <w:t xml:space="preserve"> ACREDITACIÓN DE LA SOLVENCIA CON MEDIOS EXTERNOS</w:t>
      </w:r>
    </w:p>
    <w:p w14:paraId="3E31A131" w14:textId="77777777" w:rsidR="0074072E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="0074072E" w:rsidRPr="0074072E">
        <w:rPr>
          <w:rFonts w:cs="Arial"/>
          <w:spacing w:val="-3"/>
        </w:rPr>
        <w:t xml:space="preserve"> para acreditar la solvencia económica y financiera; y técnica y profesional a la capacidad de otras entidades: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4072E" w:rsidRPr="0074072E">
        <w:rPr>
          <w:rFonts w:cs="Arial"/>
          <w:spacing w:val="-3"/>
        </w:rPr>
        <w:t>.</w:t>
      </w:r>
    </w:p>
    <w:p w14:paraId="1101BB61" w14:textId="77777777" w:rsidR="0074072E" w:rsidRP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>o, a solicitud de Tragsa</w:t>
      </w:r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14:paraId="0A7E4545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2934110E" w14:textId="77777777" w:rsid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14:paraId="4D7F0746" w14:textId="77777777" w:rsidR="00567BD6" w:rsidRPr="0074072E" w:rsidRDefault="00567BD6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14:paraId="1D46E35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9DDF085" w14:textId="77777777" w:rsidR="00A912DF" w:rsidRPr="0074072E" w:rsidRDefault="00A912D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3260F1CA" w14:textId="77777777" w:rsidR="00EF6E30" w:rsidRPr="00802F1D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497CCF">
        <w:rPr>
          <w:rFonts w:cs="Arial"/>
          <w:b/>
          <w:spacing w:val="-3"/>
          <w:sz w:val="24"/>
        </w:rPr>
        <w:lastRenderedPageBreak/>
        <w:t>2</w:t>
      </w:r>
      <w:r w:rsidR="00EF6E30" w:rsidRPr="00497CCF">
        <w:rPr>
          <w:rFonts w:cs="Arial"/>
          <w:b/>
          <w:spacing w:val="-3"/>
          <w:sz w:val="24"/>
        </w:rPr>
        <w:t>.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 </w:t>
      </w:r>
      <w:r w:rsidR="00EF6E30">
        <w:rPr>
          <w:rFonts w:cs="Arial"/>
          <w:b/>
          <w:spacing w:val="-3"/>
          <w:sz w:val="24"/>
          <w:u w:val="single"/>
        </w:rPr>
        <w:t xml:space="preserve">MOTIVO 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DE </w:t>
      </w:r>
      <w:r w:rsidR="00EF6E30">
        <w:rPr>
          <w:rFonts w:cs="Arial"/>
          <w:b/>
          <w:spacing w:val="-3"/>
          <w:sz w:val="24"/>
          <w:u w:val="single"/>
        </w:rPr>
        <w:t>EXCLUSIÓN</w:t>
      </w:r>
    </w:p>
    <w:p w14:paraId="4C289332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2.1.-</w:t>
      </w:r>
      <w:r w:rsidRPr="00C1251D">
        <w:rPr>
          <w:rFonts w:cs="Arial"/>
          <w:spacing w:val="-3"/>
          <w:u w:val="single"/>
        </w:rPr>
        <w:t xml:space="preserve"> CONDENAS PENALES</w:t>
      </w:r>
    </w:p>
    <w:p w14:paraId="4BA3C39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6492B325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6AEF7CF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09ADAF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4FCFF71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7847561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63BEBE1E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14:paraId="2790783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6C609E5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51A81B1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3924424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F109B54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14:paraId="7B23BC0E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4656F150" w14:textId="77777777" w:rsidR="00C1251D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</w:r>
    </w:p>
    <w:p w14:paraId="24F25D6C" w14:textId="5CF29D89" w:rsidR="0074072E" w:rsidRPr="0074072E" w:rsidRDefault="00C1251D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>
        <w:rPr>
          <w:rFonts w:cs="Arial"/>
          <w:spacing w:val="-3"/>
        </w:rPr>
        <w:lastRenderedPageBreak/>
        <w:tab/>
      </w:r>
      <w:r w:rsidR="0074072E" w:rsidRPr="0074072E">
        <w:rPr>
          <w:rFonts w:cs="Arial"/>
          <w:spacing w:val="-3"/>
        </w:rPr>
        <w:t>Url: __________________________________</w:t>
      </w:r>
    </w:p>
    <w:p w14:paraId="00F6C74A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Código: ______________________________</w:t>
      </w:r>
    </w:p>
    <w:p w14:paraId="16480733" w14:textId="77777777" w:rsidR="000514A6" w:rsidRDefault="0074072E" w:rsidP="000514A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14:paraId="6448F489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5DDA1C4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137B8C3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05BDD0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5DEEC80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C7CFC14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14:paraId="51DF59F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08A41C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3093C5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245D9EE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6A6683A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14:paraId="28F93E2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7CD24A2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2A73171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1D3B4B5" w14:textId="62927C97" w:rsidR="00EF6E30" w:rsidRPr="00C1251D" w:rsidRDefault="0074072E" w:rsidP="00C1251D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11C86DA1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lastRenderedPageBreak/>
        <w:t>2.2.-</w:t>
      </w:r>
      <w:r w:rsidRPr="00C1251D">
        <w:rPr>
          <w:rFonts w:cs="Arial"/>
          <w:spacing w:val="-3"/>
          <w:u w:val="single"/>
        </w:rPr>
        <w:t xml:space="preserve"> PAGO DE IMPUESTOS O DE COTIZACIONES A LA SEGURIDAD SOCIAL</w:t>
      </w:r>
    </w:p>
    <w:p w14:paraId="51228637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2.2.1.-</w:t>
      </w:r>
      <w:r w:rsidRPr="00C1251D">
        <w:rPr>
          <w:rFonts w:cs="Arial"/>
          <w:spacing w:val="-3"/>
          <w:u w:val="single"/>
        </w:rPr>
        <w:t xml:space="preserve"> Pago de impuestos</w:t>
      </w:r>
    </w:p>
    <w:p w14:paraId="3483C5D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3E48DAF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0C04E8C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336228B4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incumplimiento ha quedado establecido por medios distintos de una resolución judicial o administrativa:</w:t>
      </w:r>
    </w:p>
    <w:p w14:paraId="57C04D2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075C506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14:paraId="7B85F9C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14:paraId="5DCB35A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14:paraId="57D55D7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2F709C37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</w:t>
      </w:r>
    </w:p>
    <w:p w14:paraId="0E25C3F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59DBE0B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63482A8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294BF1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7F7459E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y en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2DA8FC3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46E1481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4B96657A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2.2.2</w:t>
      </w:r>
      <w:r w:rsidRPr="00C1251D">
        <w:rPr>
          <w:rFonts w:cs="Arial"/>
          <w:spacing w:val="-3"/>
          <w:u w:val="single"/>
        </w:rPr>
        <w:t>.- Pago de cotizaciones a la seguridad social</w:t>
      </w:r>
    </w:p>
    <w:p w14:paraId="63BFE71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54113B2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3417A3F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09FAB957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El incumplimiento ha quedado establecido por medios distintos de una resoluci</w:t>
      </w:r>
      <w:r w:rsidR="00EF6E30">
        <w:rPr>
          <w:rFonts w:cs="Arial"/>
          <w:spacing w:val="-3"/>
        </w:rPr>
        <w:t>ón judicial o administrativa:</w:t>
      </w:r>
    </w:p>
    <w:p w14:paraId="72A4FA52" w14:textId="77777777" w:rsidR="0074072E" w:rsidRPr="0074072E" w:rsidRDefault="00EF6E30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3E24131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14:paraId="08FCA05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La resolución anterior es firme y vinculante</w:t>
      </w:r>
      <w:proofErr w:type="gramStart"/>
      <w:r w:rsidR="00CA2047">
        <w:rPr>
          <w:rFonts w:cs="Arial"/>
          <w:spacing w:val="-3"/>
        </w:rPr>
        <w:t xml:space="preserve">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</w:t>
      </w:r>
      <w:proofErr w:type="gramEnd"/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14:paraId="5E9FD45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</w:t>
      </w:r>
      <w:r w:rsidRPr="0074072E">
        <w:rPr>
          <w:rFonts w:cs="Arial"/>
          <w:i/>
          <w:spacing w:val="-3"/>
          <w:sz w:val="16"/>
        </w:rPr>
        <w:t>(En caso de que sea firme y vinculante)</w:t>
      </w:r>
    </w:p>
    <w:p w14:paraId="34A0EF6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1D0E3E2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46734D4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068D1A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040796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47DDD3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0B9CC32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17F6804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66A44C4E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81039BB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2.3-.</w:t>
      </w:r>
      <w:r w:rsidRPr="00C1251D">
        <w:rPr>
          <w:rFonts w:cs="Arial"/>
          <w:spacing w:val="-3"/>
          <w:u w:val="single"/>
        </w:rPr>
        <w:t xml:space="preserve"> INSOLVENCIA, CONFLICTOS DE INTERESES O LA FALTA PROFESIONAL</w:t>
      </w:r>
    </w:p>
    <w:p w14:paraId="31839C4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incumplimiento, se indicará lo siguiente)</w:t>
      </w:r>
    </w:p>
    <w:p w14:paraId="210EB4A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14:paraId="4C35E76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Preceptos incumplidos: ______________________________________________________________</w:t>
      </w:r>
    </w:p>
    <w:p w14:paraId="4AFB27B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Medidas adoptadas para demostrar su credibilidad: __________________________________________</w:t>
      </w:r>
    </w:p>
    <w:p w14:paraId="20308F4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01F43AF5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lastRenderedPageBreak/>
        <w:t>2.</w:t>
      </w:r>
      <w:r w:rsidR="00EF6E30" w:rsidRPr="00497CCF">
        <w:rPr>
          <w:rFonts w:cs="Arial"/>
          <w:spacing w:val="-3"/>
        </w:rPr>
        <w:t>4</w:t>
      </w:r>
      <w:r w:rsidRPr="00C1251D">
        <w:rPr>
          <w:rFonts w:cs="Arial"/>
          <w:spacing w:val="-3"/>
          <w:u w:val="single"/>
        </w:rPr>
        <w:t>.- SOMETIMIENTO A FUERO NACIONAL</w:t>
      </w:r>
    </w:p>
    <w:p w14:paraId="11867F0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por la presente renuncia a cualquier fuero que pudiera corresponderme en las controversias que se </w:t>
      </w:r>
      <w:r w:rsidR="0089291F" w:rsidRPr="0074072E">
        <w:rPr>
          <w:rFonts w:cs="Arial"/>
          <w:spacing w:val="-3"/>
        </w:rPr>
        <w:t>produzcan</w:t>
      </w:r>
      <w:r w:rsidRPr="0074072E">
        <w:rPr>
          <w:rFonts w:cs="Arial"/>
          <w:spacing w:val="-3"/>
        </w:rPr>
        <w:t xml:space="preserve"> con motivo de la contratación referida, </w:t>
      </w:r>
      <w:r w:rsidR="0089291F" w:rsidRPr="0074072E">
        <w:rPr>
          <w:rFonts w:cs="Arial"/>
          <w:spacing w:val="-3"/>
        </w:rPr>
        <w:t>sometiéndome</w:t>
      </w:r>
      <w:r w:rsidRPr="0074072E">
        <w:rPr>
          <w:rFonts w:cs="Arial"/>
          <w:spacing w:val="-3"/>
        </w:rPr>
        <w:t xml:space="preserve"> para estos asuntos y cualesquiera otros relacionados con el correspondiente contrato a los Juzgados y Tribunales Españoles.</w:t>
      </w:r>
    </w:p>
    <w:p w14:paraId="6FC407F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4E723FBC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</w:t>
      </w:r>
      <w:r w:rsidR="00EF6E30" w:rsidRPr="00497CCF">
        <w:rPr>
          <w:rFonts w:cs="Arial"/>
          <w:spacing w:val="-3"/>
        </w:rPr>
        <w:t>5</w:t>
      </w:r>
      <w:r w:rsidRPr="00497CCF">
        <w:rPr>
          <w:rFonts w:cs="Arial"/>
          <w:spacing w:val="-3"/>
        </w:rPr>
        <w:t>.-</w:t>
      </w:r>
      <w:r w:rsidRPr="00C1251D">
        <w:rPr>
          <w:rFonts w:cs="Arial"/>
          <w:spacing w:val="-3"/>
          <w:u w:val="single"/>
        </w:rPr>
        <w:t xml:space="preserve"> MOTIVOS DE EXCLUSIÓN NACIONALES</w:t>
      </w:r>
    </w:p>
    <w:p w14:paraId="1003E159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>
        <w:rPr>
          <w:lang w:val="es-ES_tradnl"/>
        </w:rPr>
        <w:t xml:space="preserve">Ley 9/2017, de 9 de noviembre. </w:t>
      </w:r>
      <w:proofErr w:type="gramStart"/>
      <w:r w:rsidR="00567BD6" w:rsidRPr="0022620B">
        <w:rPr>
          <w:lang w:val="es-ES_tradnl"/>
        </w:rPr>
        <w:t>por</w:t>
      </w:r>
      <w:proofErr w:type="gramEnd"/>
      <w:r w:rsidR="00567BD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14:paraId="7FE8C2D5" w14:textId="77777777" w:rsidR="00567BD6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F876BBA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</w:t>
      </w:r>
      <w:r w:rsidR="00EF6E30" w:rsidRPr="00497CCF">
        <w:rPr>
          <w:rFonts w:cs="Arial"/>
          <w:spacing w:val="-3"/>
        </w:rPr>
        <w:t>.6</w:t>
      </w:r>
      <w:r w:rsidRPr="00497CCF">
        <w:rPr>
          <w:rFonts w:cs="Arial"/>
          <w:spacing w:val="-3"/>
        </w:rPr>
        <w:t>.-</w:t>
      </w:r>
      <w:r w:rsidRPr="00C1251D">
        <w:rPr>
          <w:rFonts w:cs="Arial"/>
          <w:spacing w:val="-3"/>
          <w:u w:val="single"/>
        </w:rPr>
        <w:t xml:space="preserve"> PERTENENCIA A GRUPO EMPRESARIAL</w:t>
      </w:r>
    </w:p>
    <w:p w14:paraId="293C8C4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4072E">
        <w:rPr>
          <w:rFonts w:cs="Arial"/>
          <w:spacing w:val="-3"/>
        </w:rPr>
        <w:t>Así</w:t>
      </w:r>
      <w:r w:rsidRPr="0074072E">
        <w:rPr>
          <w:rFonts w:cs="Arial"/>
          <w:spacing w:val="-3"/>
        </w:rPr>
        <w:t xml:space="preserve"> mismo declaro que respecto de la presente licitación, presentan proposiciones a dicha licitación otras empresas del mismo grupo: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12DE1AC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14:paraId="6DB5BA0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6FAE7CC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13F6B1C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i/>
          <w:spacing w:val="-3"/>
          <w:sz w:val="16"/>
          <w:szCs w:val="16"/>
        </w:rPr>
      </w:pPr>
    </w:p>
    <w:p w14:paraId="7A0F932E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428E5521" w14:textId="77777777" w:rsidR="00EF6E30" w:rsidRPr="00802F1D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C1251D">
        <w:rPr>
          <w:rFonts w:cs="Arial"/>
          <w:b/>
          <w:spacing w:val="-3"/>
          <w:sz w:val="24"/>
        </w:rPr>
        <w:lastRenderedPageBreak/>
        <w:t>3</w:t>
      </w:r>
      <w:r w:rsidR="00EF6E30" w:rsidRPr="00C1251D">
        <w:rPr>
          <w:rFonts w:cs="Arial"/>
          <w:b/>
          <w:spacing w:val="-3"/>
          <w:sz w:val="24"/>
        </w:rPr>
        <w:t>.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 </w:t>
      </w:r>
      <w:r w:rsidR="00EF6E30">
        <w:rPr>
          <w:rFonts w:cs="Arial"/>
          <w:b/>
          <w:spacing w:val="-3"/>
          <w:sz w:val="24"/>
          <w:u w:val="single"/>
        </w:rPr>
        <w:t>SOLVENCIA ECONÓMICA Y FINANCIERA</w:t>
      </w:r>
    </w:p>
    <w:p w14:paraId="6964B1EC" w14:textId="77777777" w:rsidR="0074072E" w:rsidRPr="00C1251D" w:rsidRDefault="008D24E8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="DejaVuSans" w:hAnsi="DejaVuSans" w:cs="DejaVuSans"/>
          <w:color w:val="000000"/>
          <w:u w:val="single"/>
        </w:rPr>
      </w:pPr>
      <w:r w:rsidRPr="00C1251D">
        <w:rPr>
          <w:rFonts w:cs="Arial"/>
          <w:spacing w:val="-3"/>
        </w:rPr>
        <w:t>3.1.-</w:t>
      </w:r>
      <w:r w:rsidRPr="00C1251D">
        <w:rPr>
          <w:rFonts w:cs="Arial"/>
          <w:spacing w:val="-3"/>
          <w:u w:val="single"/>
        </w:rPr>
        <w:t xml:space="preserve"> VOLUMEN ANUAL</w:t>
      </w:r>
      <w:r w:rsidR="0074072E" w:rsidRPr="00C1251D">
        <w:rPr>
          <w:rFonts w:cs="Arial"/>
          <w:spacing w:val="-3"/>
          <w:u w:val="single"/>
        </w:rPr>
        <w:t xml:space="preserve"> DE NEGOCIO:</w:t>
      </w:r>
      <w:r w:rsidR="0074072E" w:rsidRPr="00C1251D">
        <w:rPr>
          <w:rFonts w:ascii="DejaVuSans" w:hAnsi="DejaVuSans" w:cs="DejaVuSans"/>
          <w:color w:val="000000"/>
          <w:u w:val="single"/>
        </w:rPr>
        <w:t xml:space="preserve"> </w:t>
      </w:r>
    </w:p>
    <w:p w14:paraId="570A89E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volumen de negocios anual </w:t>
      </w:r>
      <w:r w:rsidR="008D24E8">
        <w:rPr>
          <w:rFonts w:cs="Arial"/>
          <w:spacing w:val="-3"/>
        </w:rPr>
        <w:t>referido al mejor de los últimos tres ejer</w:t>
      </w:r>
      <w:r w:rsidRPr="0074072E">
        <w:rPr>
          <w:rFonts w:cs="Arial"/>
          <w:spacing w:val="-3"/>
        </w:rPr>
        <w:t xml:space="preserve">cicios </w:t>
      </w:r>
      <w:r w:rsidR="008D24E8">
        <w:rPr>
          <w:rFonts w:cs="Arial"/>
          <w:spacing w:val="-3"/>
        </w:rPr>
        <w:t>disponibles e</w:t>
      </w:r>
      <w:r w:rsidRPr="0074072E">
        <w:rPr>
          <w:rFonts w:cs="Arial"/>
          <w:spacing w:val="-3"/>
        </w:rPr>
        <w:t>n el anuncio pertinente y los pliegos de la contratación: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74072E" w14:paraId="5447E8DE" w14:textId="77777777" w:rsidTr="0074072E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14:paraId="4A58E3E4" w14:textId="77777777" w:rsidR="0074072E" w:rsidRPr="0074072E" w:rsidRDefault="008D24E8" w:rsidP="008D24E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Anualidad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a las que s</w:t>
            </w:r>
            <w:r>
              <w:rPr>
                <w:rFonts w:cs="Arial"/>
                <w:b/>
                <w:i/>
                <w:spacing w:val="-3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B8987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  <w:tr w:rsidR="0074072E" w:rsidRPr="0074072E" w14:paraId="5EB1B591" w14:textId="77777777" w:rsidTr="0074072E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65BD6AE8" w14:textId="3BBEF543" w:rsidR="0074072E" w:rsidRPr="0074072E" w:rsidRDefault="008D24E8" w:rsidP="00497CC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Volumen anual de negocios</w:t>
            </w:r>
            <w:r w:rsidR="00497CCF">
              <w:rPr>
                <w:rFonts w:cs="Arial"/>
                <w:b/>
                <w:i/>
                <w:spacing w:val="-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B3374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</w:tbl>
    <w:p w14:paraId="628F6001" w14:textId="77777777" w:rsidR="0074072E" w:rsidRP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i/>
          <w:color w:val="000000"/>
        </w:rPr>
      </w:pPr>
    </w:p>
    <w:p w14:paraId="3162E885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8D24E8">
        <w:rPr>
          <w:rFonts w:cs="Arial"/>
          <w:spacing w:val="-3"/>
        </w:rPr>
        <w:t xml:space="preserve">e un Estado Miembro de la UE: </w:t>
      </w:r>
    </w:p>
    <w:p w14:paraId="3A7F0E35" w14:textId="77777777" w:rsidR="0074072E" w:rsidRPr="0074072E" w:rsidRDefault="00CA20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CA2047">
        <w:rPr>
          <w:rFonts w:cs="Arial"/>
          <w:spacing w:val="-3"/>
          <w:sz w:val="28"/>
        </w:rPr>
        <w:t xml:space="preserve"> </w:t>
      </w:r>
      <w:r w:rsidR="0074072E"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750E39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3537032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A7FA71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E3AB7C3" w14:textId="77777777" w:rsidR="0074072E" w:rsidRP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14:paraId="1DA87E79" w14:textId="77777777" w:rsidR="00EF6E30" w:rsidRPr="00802F1D" w:rsidRDefault="00F218FB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C1251D">
        <w:rPr>
          <w:rFonts w:cs="Arial"/>
          <w:b/>
          <w:spacing w:val="-3"/>
          <w:sz w:val="24"/>
        </w:rPr>
        <w:t>4</w:t>
      </w:r>
      <w:r w:rsidR="00EF6E30" w:rsidRPr="00C1251D">
        <w:rPr>
          <w:rFonts w:cs="Arial"/>
          <w:b/>
          <w:spacing w:val="-3"/>
          <w:sz w:val="24"/>
        </w:rPr>
        <w:t>.</w:t>
      </w:r>
      <w:r w:rsidR="00EF6E30" w:rsidRPr="00802F1D">
        <w:rPr>
          <w:rFonts w:cs="Arial"/>
          <w:b/>
          <w:spacing w:val="-3"/>
          <w:sz w:val="24"/>
          <w:u w:val="single"/>
        </w:rPr>
        <w:t xml:space="preserve"> </w:t>
      </w:r>
      <w:r w:rsidR="00EF6E30">
        <w:rPr>
          <w:rFonts w:cs="Arial"/>
          <w:b/>
          <w:spacing w:val="-3"/>
          <w:sz w:val="24"/>
          <w:u w:val="single"/>
        </w:rPr>
        <w:t>SOLVENCIA TÉCNICA</w:t>
      </w:r>
    </w:p>
    <w:p w14:paraId="64089822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C1251D">
        <w:rPr>
          <w:rFonts w:cs="Arial"/>
          <w:spacing w:val="-3"/>
        </w:rPr>
        <w:t>4.1.-</w:t>
      </w:r>
      <w:r w:rsidRPr="00C1251D">
        <w:rPr>
          <w:rFonts w:cs="Arial"/>
          <w:spacing w:val="-3"/>
          <w:u w:val="single"/>
        </w:rPr>
        <w:t xml:space="preserve"> </w:t>
      </w:r>
      <w:r w:rsidR="00F218FB" w:rsidRPr="00C1251D">
        <w:rPr>
          <w:rFonts w:cs="Arial"/>
          <w:spacing w:val="-3"/>
          <w:u w:val="single"/>
        </w:rPr>
        <w:t>REALIZACIÓN DE SUMINISTROS</w:t>
      </w:r>
      <w:r w:rsidRPr="00C1251D">
        <w:rPr>
          <w:rFonts w:cs="Arial"/>
          <w:spacing w:val="-3"/>
          <w:u w:val="single"/>
        </w:rPr>
        <w:t xml:space="preserve"> DEL TIPO ESPECIFICADO</w:t>
      </w:r>
    </w:p>
    <w:p w14:paraId="38C148B0" w14:textId="580CB779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Durante el períod</w:t>
      </w:r>
      <w:r w:rsidR="00D70432">
        <w:rPr>
          <w:rFonts w:cs="Arial"/>
          <w:spacing w:val="-3"/>
        </w:rPr>
        <w:t>o de referencia  y tipo de suministros</w:t>
      </w:r>
      <w:r w:rsidRPr="0074072E">
        <w:rPr>
          <w:rFonts w:cs="Arial"/>
          <w:spacing w:val="-3"/>
        </w:rPr>
        <w:t xml:space="preserve"> establecido en los pliegos, el licitador ha </w:t>
      </w:r>
      <w:r w:rsidR="00F218FB">
        <w:rPr>
          <w:rFonts w:cs="Arial"/>
          <w:spacing w:val="-3"/>
        </w:rPr>
        <w:t>realizado lo</w:t>
      </w:r>
      <w:r w:rsidRPr="0074072E">
        <w:rPr>
          <w:rFonts w:cs="Arial"/>
          <w:spacing w:val="-3"/>
        </w:rPr>
        <w:t xml:space="preserve">s siguientes </w:t>
      </w:r>
      <w:r w:rsidR="00F218FB">
        <w:rPr>
          <w:rFonts w:cs="Arial"/>
          <w:spacing w:val="-3"/>
        </w:rPr>
        <w:t>suministro</w:t>
      </w:r>
      <w:r w:rsidRPr="0074072E">
        <w:rPr>
          <w:rFonts w:cs="Arial"/>
          <w:spacing w:val="-3"/>
        </w:rPr>
        <w:t>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701"/>
        <w:gridCol w:w="1701"/>
      </w:tblGrid>
      <w:tr w:rsidR="0074072E" w:rsidRPr="0074072E" w14:paraId="4E6A75E5" w14:textId="77777777" w:rsidTr="00F218FB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6A0E56D6" w14:textId="77777777" w:rsidR="0074072E" w:rsidRPr="0074072E" w:rsidRDefault="00F218FB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Descripción suministro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/ CPV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633D9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Fecha inicio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FD916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Fecha Fin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7DEE2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Destinatario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E5F49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Importe (Sin IVA)</w:t>
            </w:r>
          </w:p>
        </w:tc>
      </w:tr>
      <w:tr w:rsidR="0074072E" w:rsidRPr="0074072E" w14:paraId="3CFEB38E" w14:textId="77777777" w:rsidTr="00F218FB">
        <w:tc>
          <w:tcPr>
            <w:tcW w:w="4111" w:type="dxa"/>
            <w:shd w:val="clear" w:color="auto" w:fill="auto"/>
          </w:tcPr>
          <w:p w14:paraId="6539AE20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70D9FCF4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75CA1C17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65A49D82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773B6781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C22F87" w:rsidRPr="0074072E" w14:paraId="1553B578" w14:textId="77777777" w:rsidTr="00F218FB">
        <w:tc>
          <w:tcPr>
            <w:tcW w:w="4111" w:type="dxa"/>
            <w:shd w:val="clear" w:color="auto" w:fill="auto"/>
          </w:tcPr>
          <w:p w14:paraId="123B1373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7F65D37A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006EF213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3B497508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0C1B7B3E" w14:textId="77777777" w:rsidR="00C22F87" w:rsidRPr="0074072E" w:rsidRDefault="00C22F87" w:rsidP="00272CE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74072E" w:rsidRPr="0074072E" w14:paraId="72B7BEB2" w14:textId="77777777" w:rsidTr="00F218FB">
        <w:tc>
          <w:tcPr>
            <w:tcW w:w="4111" w:type="dxa"/>
            <w:shd w:val="clear" w:color="auto" w:fill="auto"/>
          </w:tcPr>
          <w:p w14:paraId="47657C0F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1B551F85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2BA70384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413E9C65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1A02A66F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74072E" w:rsidRPr="0074072E" w14:paraId="2B13E63C" w14:textId="77777777" w:rsidTr="00F218FB">
        <w:tc>
          <w:tcPr>
            <w:tcW w:w="4111" w:type="dxa"/>
            <w:shd w:val="clear" w:color="auto" w:fill="auto"/>
          </w:tcPr>
          <w:p w14:paraId="0E1BB2B8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57A400A7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49B9EF45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7D1CF36B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5AB34967" w14:textId="77777777" w:rsidR="0074072E" w:rsidRPr="0074072E" w:rsidRDefault="0074072E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</w:tbl>
    <w:p w14:paraId="35746244" w14:textId="77777777" w:rsidR="0074072E" w:rsidRPr="00C22F87" w:rsidRDefault="00C22F87" w:rsidP="00C22F87">
      <w:pPr>
        <w:widowControl w:val="0"/>
        <w:tabs>
          <w:tab w:val="left" w:pos="-720"/>
        </w:tabs>
        <w:suppressAutoHyphens/>
        <w:autoSpaceDE w:val="0"/>
        <w:autoSpaceDN w:val="0"/>
        <w:jc w:val="right"/>
        <w:rPr>
          <w:rFonts w:cs="Arial"/>
          <w:i/>
          <w:color w:val="808080" w:themeColor="background1" w:themeShade="80"/>
          <w:spacing w:val="-3"/>
          <w:sz w:val="14"/>
        </w:rPr>
      </w:pPr>
      <w:r w:rsidRPr="00C22F87">
        <w:rPr>
          <w:rFonts w:cs="Arial"/>
          <w:i/>
          <w:color w:val="808080" w:themeColor="background1" w:themeShade="80"/>
          <w:spacing w:val="-3"/>
          <w:sz w:val="14"/>
        </w:rPr>
        <w:t>(</w:t>
      </w:r>
      <w:proofErr w:type="gramStart"/>
      <w:r w:rsidRPr="00C22F87">
        <w:rPr>
          <w:rFonts w:cs="Arial"/>
          <w:i/>
          <w:color w:val="808080" w:themeColor="background1" w:themeShade="80"/>
          <w:spacing w:val="-3"/>
          <w:sz w:val="14"/>
        </w:rPr>
        <w:t>pueden</w:t>
      </w:r>
      <w:proofErr w:type="gramEnd"/>
      <w:r w:rsidRPr="00C22F87">
        <w:rPr>
          <w:rFonts w:cs="Arial"/>
          <w:i/>
          <w:color w:val="808080" w:themeColor="background1" w:themeShade="80"/>
          <w:spacing w:val="-3"/>
          <w:sz w:val="14"/>
        </w:rPr>
        <w:t xml:space="preserve"> añadirse tantas líneas como deseen)</w:t>
      </w:r>
    </w:p>
    <w:p w14:paraId="4CEA95B5" w14:textId="77777777" w:rsidR="00F218FB" w:rsidRDefault="00F218FB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E7E13C6" w14:textId="77777777" w:rsidR="003E1B1A" w:rsidRDefault="003E1B1A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25C976A9" w14:textId="27D3E27C" w:rsidR="002645C9" w:rsidRPr="00C1251D" w:rsidRDefault="002645C9" w:rsidP="002645C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C1251D">
        <w:rPr>
          <w:rFonts w:cs="Arial"/>
          <w:spacing w:val="-3"/>
        </w:rPr>
        <w:lastRenderedPageBreak/>
        <w:t>4.2.-</w:t>
      </w:r>
      <w:r w:rsidRPr="00C1251D">
        <w:rPr>
          <w:rFonts w:cs="Arial"/>
          <w:spacing w:val="-3"/>
          <w:u w:val="single"/>
        </w:rPr>
        <w:t xml:space="preserve"> RELACIÓN DE MATERIALES OBJETO DEL CONTRATO</w:t>
      </w:r>
    </w:p>
    <w:p w14:paraId="3CDA022B" w14:textId="34D8BCDA" w:rsidR="002645C9" w:rsidRPr="00D75AF6" w:rsidRDefault="002645C9" w:rsidP="002645C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D75AF6">
        <w:rPr>
          <w:rFonts w:cs="Arial"/>
          <w:spacing w:val="-3"/>
        </w:rPr>
        <w:t xml:space="preserve">A continuación se relacionan los materiales indicando marca y modelo, de los cuales aporta </w:t>
      </w:r>
      <w:r w:rsidR="00756BAE">
        <w:rPr>
          <w:rFonts w:cs="Arial"/>
          <w:spacing w:val="-3"/>
        </w:rPr>
        <w:t xml:space="preserve">descripción y fotografías o </w:t>
      </w:r>
      <w:r w:rsidRPr="00D75AF6">
        <w:rPr>
          <w:rFonts w:cs="Arial"/>
          <w:spacing w:val="-3"/>
        </w:rPr>
        <w:t>ficha técnica</w:t>
      </w:r>
      <w:r w:rsidR="00756BAE">
        <w:rPr>
          <w:rFonts w:cs="Arial"/>
          <w:spacing w:val="-3"/>
        </w:rPr>
        <w:t xml:space="preserve"> (en el caso de ofertar modelo y marca de referencia no será necesario aportar ficha técnica):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1300"/>
        <w:gridCol w:w="1463"/>
        <w:gridCol w:w="1757"/>
        <w:gridCol w:w="1823"/>
      </w:tblGrid>
      <w:tr w:rsidR="009D77CE" w:rsidRPr="004C4054" w14:paraId="79EACBDE" w14:textId="77777777" w:rsidTr="00751BC4">
        <w:trPr>
          <w:trHeight w:val="1450"/>
          <w:tblHeader/>
        </w:trPr>
        <w:tc>
          <w:tcPr>
            <w:tcW w:w="3227" w:type="dxa"/>
            <w:vAlign w:val="center"/>
          </w:tcPr>
          <w:p w14:paraId="1291FE1F" w14:textId="77777777" w:rsidR="009D77CE" w:rsidRPr="00751BC4" w:rsidRDefault="009D77CE" w:rsidP="00C1251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8"/>
                <w:szCs w:val="18"/>
              </w:rPr>
            </w:pPr>
            <w:r w:rsidRPr="00751BC4">
              <w:rPr>
                <w:rFonts w:cs="Arial"/>
                <w:b/>
                <w:spacing w:val="-3"/>
                <w:sz w:val="18"/>
                <w:szCs w:val="18"/>
              </w:rPr>
              <w:t>MATERIAL</w:t>
            </w:r>
          </w:p>
        </w:tc>
        <w:tc>
          <w:tcPr>
            <w:tcW w:w="1300" w:type="dxa"/>
            <w:vAlign w:val="center"/>
          </w:tcPr>
          <w:p w14:paraId="05CE9E38" w14:textId="77777777" w:rsidR="009D77CE" w:rsidRPr="00751BC4" w:rsidRDefault="009D77CE" w:rsidP="00C1251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8"/>
                <w:szCs w:val="18"/>
              </w:rPr>
            </w:pPr>
            <w:r w:rsidRPr="00751BC4">
              <w:rPr>
                <w:rFonts w:cs="Arial"/>
                <w:b/>
                <w:spacing w:val="-3"/>
                <w:sz w:val="18"/>
                <w:szCs w:val="18"/>
              </w:rPr>
              <w:t>MARCA</w:t>
            </w:r>
          </w:p>
        </w:tc>
        <w:tc>
          <w:tcPr>
            <w:tcW w:w="1463" w:type="dxa"/>
            <w:vAlign w:val="center"/>
          </w:tcPr>
          <w:p w14:paraId="4F22B1B8" w14:textId="6A74A642" w:rsidR="009D77CE" w:rsidRPr="00751BC4" w:rsidRDefault="009D77CE" w:rsidP="00C1251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8"/>
                <w:szCs w:val="18"/>
              </w:rPr>
            </w:pPr>
            <w:r w:rsidRPr="00751BC4">
              <w:rPr>
                <w:rFonts w:cs="Arial"/>
                <w:b/>
                <w:spacing w:val="-3"/>
                <w:sz w:val="18"/>
                <w:szCs w:val="18"/>
              </w:rPr>
              <w:t>MODELO</w:t>
            </w:r>
          </w:p>
        </w:tc>
        <w:tc>
          <w:tcPr>
            <w:tcW w:w="1757" w:type="dxa"/>
            <w:vAlign w:val="center"/>
          </w:tcPr>
          <w:p w14:paraId="0F055CE5" w14:textId="77777777" w:rsidR="009D77CE" w:rsidRPr="00751BC4" w:rsidRDefault="009D77CE" w:rsidP="00C1251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8"/>
                <w:szCs w:val="18"/>
              </w:rPr>
            </w:pPr>
            <w:r w:rsidRPr="00751BC4">
              <w:rPr>
                <w:rFonts w:cs="Arial"/>
                <w:b/>
                <w:spacing w:val="-3"/>
                <w:sz w:val="18"/>
                <w:szCs w:val="18"/>
              </w:rPr>
              <w:t>DESCRIPCIÓN Y FOTOGRAFÍA</w:t>
            </w:r>
          </w:p>
          <w:p w14:paraId="62986B3C" w14:textId="0D6A6B91" w:rsidR="009D77CE" w:rsidRPr="00751BC4" w:rsidRDefault="009D77CE" w:rsidP="00C1251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8"/>
                <w:szCs w:val="18"/>
              </w:rPr>
            </w:pPr>
            <w:r w:rsidRPr="00751BC4">
              <w:rPr>
                <w:rFonts w:cs="Arial"/>
                <w:i/>
                <w:spacing w:val="-3"/>
                <w:sz w:val="18"/>
                <w:szCs w:val="18"/>
              </w:rPr>
              <w:t>(sólo si no aporta ficha técnica)</w:t>
            </w:r>
          </w:p>
        </w:tc>
        <w:tc>
          <w:tcPr>
            <w:tcW w:w="1823" w:type="dxa"/>
            <w:vAlign w:val="center"/>
          </w:tcPr>
          <w:p w14:paraId="0C56D30A" w14:textId="77777777" w:rsidR="009D77CE" w:rsidRPr="00751BC4" w:rsidRDefault="009D77CE" w:rsidP="00C1251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8"/>
                <w:szCs w:val="18"/>
              </w:rPr>
            </w:pPr>
            <w:r w:rsidRPr="00751BC4">
              <w:rPr>
                <w:rFonts w:cs="Arial"/>
                <w:b/>
                <w:spacing w:val="-3"/>
                <w:sz w:val="18"/>
                <w:szCs w:val="18"/>
              </w:rPr>
              <w:t>FICHA TÉCNICA ADJUNTA</w:t>
            </w:r>
          </w:p>
        </w:tc>
      </w:tr>
      <w:tr w:rsidR="00BE2090" w:rsidRPr="004C4054" w14:paraId="3366ADB3" w14:textId="77777777" w:rsidTr="00BE2090">
        <w:tc>
          <w:tcPr>
            <w:tcW w:w="3227" w:type="dxa"/>
          </w:tcPr>
          <w:p w14:paraId="771020D5" w14:textId="2C80AD7C" w:rsidR="00BE2090" w:rsidRPr="008D2BB1" w:rsidRDefault="00BE2090" w:rsidP="00A96CA6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Cs w:val="20"/>
                <w:lang w:val="es-ES_tradnl" w:eastAsia="en-US"/>
              </w:rPr>
            </w:pPr>
            <w:r w:rsidRPr="00A94871">
              <w:t>Altavoz modular de techo 4", 6w/95db</w:t>
            </w:r>
          </w:p>
        </w:tc>
        <w:tc>
          <w:tcPr>
            <w:tcW w:w="1300" w:type="dxa"/>
          </w:tcPr>
          <w:p w14:paraId="40C88237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463" w:type="dxa"/>
          </w:tcPr>
          <w:p w14:paraId="6738551D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57" w:type="dxa"/>
          </w:tcPr>
          <w:p w14:paraId="77263144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823" w:type="dxa"/>
          </w:tcPr>
          <w:p w14:paraId="0F3D07F3" w14:textId="77777777" w:rsidR="00BE2090" w:rsidRDefault="00BE2090" w:rsidP="00A96CA6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9354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BE2090" w:rsidRPr="004C4054" w14:paraId="75DD7EF3" w14:textId="77777777" w:rsidTr="00BE2090">
        <w:tc>
          <w:tcPr>
            <w:tcW w:w="3227" w:type="dxa"/>
          </w:tcPr>
          <w:p w14:paraId="62FA2929" w14:textId="1F47D3D6" w:rsidR="00BE2090" w:rsidRPr="008D2BB1" w:rsidRDefault="00BE2090" w:rsidP="00A96CA6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Cs w:val="20"/>
                <w:lang w:val="es-ES_tradnl" w:eastAsia="en-US"/>
              </w:rPr>
            </w:pPr>
            <w:r w:rsidRPr="00A94871">
              <w:t xml:space="preserve">Interfono sin cámara </w:t>
            </w:r>
            <w:proofErr w:type="spellStart"/>
            <w:r w:rsidRPr="00A94871">
              <w:t>sos</w:t>
            </w:r>
            <w:proofErr w:type="spellEnd"/>
          </w:p>
        </w:tc>
        <w:tc>
          <w:tcPr>
            <w:tcW w:w="1300" w:type="dxa"/>
          </w:tcPr>
          <w:p w14:paraId="3209FC76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463" w:type="dxa"/>
          </w:tcPr>
          <w:p w14:paraId="44270A4B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57" w:type="dxa"/>
          </w:tcPr>
          <w:p w14:paraId="28C2A767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823" w:type="dxa"/>
          </w:tcPr>
          <w:p w14:paraId="4E9CF12F" w14:textId="77777777" w:rsidR="00BE2090" w:rsidRDefault="00BE2090" w:rsidP="00A96CA6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173096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BE2090" w:rsidRPr="004C4054" w14:paraId="69ADE2F8" w14:textId="77777777" w:rsidTr="00BE2090">
        <w:tc>
          <w:tcPr>
            <w:tcW w:w="3227" w:type="dxa"/>
          </w:tcPr>
          <w:p w14:paraId="4D5C192D" w14:textId="29582372" w:rsidR="00BE2090" w:rsidRPr="008D2BB1" w:rsidRDefault="001055EC" w:rsidP="00A96CA6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Cs w:val="20"/>
                <w:lang w:val="es-ES_tradnl" w:eastAsia="en-US"/>
              </w:rPr>
            </w:pPr>
            <w:r>
              <w:t xml:space="preserve">Cámara </w:t>
            </w:r>
            <w:proofErr w:type="spellStart"/>
            <w:r>
              <w:t>minidomo</w:t>
            </w:r>
            <w:proofErr w:type="spellEnd"/>
            <w:r>
              <w:t xml:space="preserve"> ir dí</w:t>
            </w:r>
            <w:r w:rsidR="00BE2090" w:rsidRPr="00747715">
              <w:t>a/noche</w:t>
            </w:r>
          </w:p>
        </w:tc>
        <w:tc>
          <w:tcPr>
            <w:tcW w:w="1300" w:type="dxa"/>
          </w:tcPr>
          <w:p w14:paraId="613EB893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463" w:type="dxa"/>
          </w:tcPr>
          <w:p w14:paraId="3E3BC874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57" w:type="dxa"/>
          </w:tcPr>
          <w:p w14:paraId="1685D6F2" w14:textId="77777777" w:rsidR="00BE2090" w:rsidRPr="004C4054" w:rsidRDefault="00BE2090" w:rsidP="00A96CA6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823" w:type="dxa"/>
          </w:tcPr>
          <w:p w14:paraId="2793BC5C" w14:textId="77777777" w:rsidR="00BE2090" w:rsidRPr="004C4054" w:rsidRDefault="00BE2090" w:rsidP="00A96CA6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3582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</w:tbl>
    <w:p w14:paraId="16F76189" w14:textId="39315821" w:rsidR="002645C9" w:rsidRDefault="002645C9" w:rsidP="0082100E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rPr>
          <w:rFonts w:cs="Arial"/>
          <w:b/>
          <w:spacing w:val="-3"/>
          <w:u w:val="single"/>
        </w:rPr>
      </w:pPr>
    </w:p>
    <w:p w14:paraId="704E5DC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</w:t>
      </w:r>
      <w:r w:rsidR="008D24E8">
        <w:rPr>
          <w:rFonts w:cs="Arial"/>
          <w:spacing w:val="-3"/>
        </w:rPr>
        <w:t xml:space="preserve"> de la UE: Sí</w:t>
      </w:r>
      <w:r w:rsidRPr="0074072E">
        <w:rPr>
          <w:rFonts w:cs="Arial"/>
          <w:spacing w:val="-3"/>
        </w:rPr>
        <w:t xml:space="preserve">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9700A3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2A44839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21785C9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6F419E7" w14:textId="77777777" w:rsidR="00EF6E30" w:rsidRPr="0074072E" w:rsidRDefault="00EF6E30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14:paraId="5D9269FD" w14:textId="77777777" w:rsidR="0074072E" w:rsidRPr="0074072E" w:rsidRDefault="0074072E" w:rsidP="0082100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spacing w:line="276" w:lineRule="auto"/>
        <w:rPr>
          <w:rFonts w:cs="Arial"/>
          <w:spacing w:val="-3"/>
          <w:lang w:val="es-ES_tradnl"/>
        </w:rPr>
      </w:pPr>
      <w:r w:rsidRPr="0074072E">
        <w:rPr>
          <w:rFonts w:cs="Arial"/>
          <w:spacing w:val="-3"/>
          <w:lang w:val="es-ES_tradnl"/>
        </w:rPr>
        <w:t xml:space="preserve"> (Lugar, fecha y firma)</w:t>
      </w:r>
    </w:p>
    <w:p w14:paraId="54F8FC28" w14:textId="77777777" w:rsidR="0074072E" w:rsidRPr="0074072E" w:rsidRDefault="0089291F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rPr>
          <w:rFonts w:cs="Arial"/>
          <w:spacing w:val="-3"/>
        </w:rPr>
      </w:pPr>
      <w:r w:rsidRPr="0074072E">
        <w:rPr>
          <w:rFonts w:cs="Arial"/>
          <w:spacing w:val="-3"/>
        </w:rPr>
        <w:t>Sr. Presidente de la Mesa Central de Contratación de la</w:t>
      </w:r>
      <w:r w:rsidRPr="0074072E">
        <w:rPr>
          <w:rFonts w:cs="Arial"/>
          <w:i/>
          <w:spacing w:val="-3"/>
        </w:rPr>
        <w:t xml:space="preserve"> Empresa de Transformación</w:t>
      </w:r>
      <w:r>
        <w:rPr>
          <w:rFonts w:cs="Arial"/>
          <w:i/>
          <w:spacing w:val="-3"/>
        </w:rPr>
        <w:t xml:space="preserve"> Agraria, S.A., S.M.E., M.P., </w:t>
      </w:r>
    </w:p>
    <w:p w14:paraId="6EEE5DED" w14:textId="77777777" w:rsidR="00C22F87" w:rsidRDefault="00C22F87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</w:pPr>
    </w:p>
    <w:p w14:paraId="51E97804" w14:textId="062D578C" w:rsidR="00EF6E30" w:rsidRPr="0082100E" w:rsidRDefault="0074072E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 w:val="16"/>
          <w:szCs w:val="16"/>
        </w:rPr>
      </w:pP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>electrónicos</w:t>
      </w: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 de comprobación consignados deberán ser de libre acceso y gratuitos </w:t>
      </w:r>
      <w:r w:rsidRPr="0074072E">
        <w:rPr>
          <w:rFonts w:cs="Arial"/>
          <w:b/>
          <w:i/>
          <w:color w:val="C0504D"/>
          <w:szCs w:val="20"/>
          <w:lang w:val="es-ES_tradnl"/>
        </w:rPr>
        <w:br w:type="page"/>
      </w:r>
    </w:p>
    <w:p w14:paraId="04AE1F87" w14:textId="77777777" w:rsidR="0074072E" w:rsidRPr="0074072E" w:rsidRDefault="00F218FB" w:rsidP="0074072E">
      <w:pPr>
        <w:jc w:val="center"/>
        <w:rPr>
          <w:rFonts w:cs="Arial"/>
          <w:b/>
          <w:bCs/>
          <w:szCs w:val="20"/>
          <w:lang w:val="es-ES_tradnl"/>
        </w:rPr>
      </w:pPr>
      <w:r>
        <w:rPr>
          <w:rFonts w:cs="Arial"/>
          <w:b/>
          <w:bCs/>
          <w:szCs w:val="20"/>
          <w:lang w:val="es-ES_tradnl"/>
        </w:rPr>
        <w:lastRenderedPageBreak/>
        <w:t>ANEXO III</w:t>
      </w:r>
    </w:p>
    <w:p w14:paraId="26FC2B00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14:paraId="330A783E" w14:textId="77777777" w:rsidR="0074072E" w:rsidRPr="0074072E" w:rsidRDefault="0074072E" w:rsidP="0074072E">
      <w:pPr>
        <w:rPr>
          <w:rFonts w:cs="Arial"/>
          <w:bCs/>
          <w:szCs w:val="20"/>
          <w:lang w:val="es-ES_tradnl"/>
        </w:rPr>
      </w:pPr>
    </w:p>
    <w:p w14:paraId="33B3A2D0" w14:textId="081FD99A" w:rsidR="001E5BF4" w:rsidRPr="00E0762E" w:rsidRDefault="0089291F" w:rsidP="001E5BF4">
      <w:pPr>
        <w:widowControl w:val="0"/>
        <w:suppressAutoHyphens/>
        <w:autoSpaceDE w:val="0"/>
        <w:autoSpaceDN w:val="0"/>
        <w:rPr>
          <w:iCs/>
          <w:szCs w:val="20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>., M.P., (en acrónimo,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>presentación de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de los trabajos en virtud del Contrato suscrito entre ambas partes con fecha de....de.. de dos mil..., rec</w:t>
      </w:r>
      <w:r>
        <w:rPr>
          <w:rFonts w:eastAsia="Calibri" w:cs="Arial"/>
          <w:color w:val="000000"/>
          <w:szCs w:val="20"/>
          <w:lang w:val="es-ES_tradnl" w:eastAsia="en-US"/>
        </w:rPr>
        <w:t>onociéndose por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los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Pliego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s</w:t>
      </w:r>
      <w:r w:rsidR="00F218FB">
        <w:rPr>
          <w:rFonts w:eastAsia="Calibri" w:cs="Arial"/>
          <w:color w:val="000000"/>
          <w:szCs w:val="20"/>
          <w:lang w:val="es-ES_tradnl" w:eastAsia="en-US"/>
        </w:rPr>
        <w:t xml:space="preserve"> para la Contratación del</w:t>
      </w:r>
      <w:r w:rsidR="008D24E8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E958AF" w:rsidRPr="00E958AF">
        <w:rPr>
          <w:iCs/>
          <w:szCs w:val="20"/>
        </w:rPr>
        <w:t xml:space="preserve">la información que se ha facilitado en la presente declaración a efectos de la contratación de la licitación del </w:t>
      </w:r>
      <w:r w:rsidR="00C1251D" w:rsidRPr="00C1251D">
        <w:rPr>
          <w:rFonts w:cs="Arial"/>
          <w:iCs/>
          <w:spacing w:val="-3"/>
        </w:rPr>
        <w:t>SUMINISTRO DE ELEMENTOS Y MATERIAL DE TELECOMUNICACIONES, CONTROL DE INSTALACIONES, SEGURIDAD Y CCTV, INFORMACIÓN AL VIAJERO Y MEGAFONÍA</w:t>
      </w:r>
      <w:r w:rsidR="0032618A" w:rsidRPr="0032618A">
        <w:rPr>
          <w:iCs/>
          <w:szCs w:val="20"/>
        </w:rPr>
        <w:t xml:space="preserve"> EN LA CONEXIÓN DEL TÚNEL DE CERCANÍAS DE SOL CON METRO GRAN VÍA EN MADRID A ADJUDICAR POR PRO</w:t>
      </w:r>
      <w:r w:rsidR="00E0762E">
        <w:rPr>
          <w:iCs/>
          <w:szCs w:val="20"/>
        </w:rPr>
        <w:t>CEDIMIENTO ABIERTO SIMPLIFICADO</w:t>
      </w:r>
      <w:r w:rsidR="0032618A" w:rsidRPr="0032618A">
        <w:rPr>
          <w:iCs/>
          <w:szCs w:val="20"/>
        </w:rPr>
        <w:t xml:space="preserve"> </w:t>
      </w:r>
      <w:r w:rsidR="00E958AF" w:rsidRPr="00E958AF">
        <w:rPr>
          <w:iCs/>
          <w:szCs w:val="20"/>
        </w:rPr>
        <w:t xml:space="preserve">  </w:t>
      </w:r>
      <w:r w:rsidR="00C1251D">
        <w:rPr>
          <w:rFonts w:cs="Arial"/>
          <w:spacing w:val="-3"/>
        </w:rPr>
        <w:t>Ref. TSA0066254</w:t>
      </w:r>
    </w:p>
    <w:p w14:paraId="0D79D98F" w14:textId="77777777" w:rsidR="0074072E" w:rsidRPr="00C22F8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14:paraId="169C0E2E" w14:textId="77777777" w:rsidR="0074072E" w:rsidRPr="00C22F87" w:rsidRDefault="0074072E" w:rsidP="0074072E">
      <w:pPr>
        <w:rPr>
          <w:rFonts w:cs="Arial"/>
          <w:szCs w:val="20"/>
          <w:lang w:val="es-ES_tradnl"/>
        </w:rPr>
      </w:pPr>
      <w:r w:rsidRPr="00C22F87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14:paraId="7BD8BC45" w14:textId="77777777" w:rsidR="0074072E" w:rsidRPr="00C22F87" w:rsidRDefault="0074072E" w:rsidP="0074072E">
      <w:pPr>
        <w:rPr>
          <w:rFonts w:cs="Arial"/>
          <w:szCs w:val="20"/>
          <w:lang w:val="es-ES_tradnl"/>
        </w:rPr>
      </w:pPr>
    </w:p>
    <w:p w14:paraId="44BBA0CC" w14:textId="29F046A7" w:rsidR="001E5BF4" w:rsidRPr="00E8450C" w:rsidRDefault="0074072E" w:rsidP="001E5BF4">
      <w:pPr>
        <w:widowControl w:val="0"/>
        <w:suppressAutoHyphens/>
        <w:autoSpaceDE w:val="0"/>
        <w:autoSpaceDN w:val="0"/>
        <w:rPr>
          <w:rFonts w:cs="Arial"/>
          <w:spacing w:val="-3"/>
        </w:rPr>
      </w:pPr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C22F87">
        <w:rPr>
          <w:rFonts w:eastAsia="Calibri" w:cs="Arial"/>
          <w:color w:val="000000"/>
          <w:szCs w:val="20"/>
          <w:lang w:val="es-ES_tradnl" w:eastAsia="en-US"/>
        </w:rPr>
        <w:t xml:space="preserve">del servicio consistente en </w:t>
      </w:r>
      <w:r w:rsidR="00F218FB">
        <w:rPr>
          <w:rFonts w:eastAsia="Calibri" w:cs="Arial"/>
          <w:color w:val="000000"/>
          <w:szCs w:val="20"/>
          <w:lang w:val="es-ES_tradnl" w:eastAsia="en-US"/>
        </w:rPr>
        <w:t>el</w:t>
      </w:r>
      <w:r w:rsidRPr="00C22F87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E958AF" w:rsidRPr="00E958AF">
        <w:rPr>
          <w:rFonts w:eastAsia="Calibri" w:cs="Arial"/>
          <w:iCs/>
          <w:color w:val="000000"/>
          <w:szCs w:val="20"/>
          <w:lang w:eastAsia="en-US"/>
        </w:rPr>
        <w:t xml:space="preserve">la información que se ha facilitado en la presente declaración a efectos de la contratación de la licitación del </w:t>
      </w:r>
      <w:r w:rsidR="00C1251D" w:rsidRPr="00C1251D">
        <w:rPr>
          <w:rFonts w:cs="Arial"/>
          <w:iCs/>
          <w:spacing w:val="-3"/>
        </w:rPr>
        <w:t>SUMINISTRO DE ELEMENTOS Y MATERIAL DE TELECOMUNICACIONES, CONTROL DE INSTALACIONES, SEGURIDAD Y CCTV, INFORMACIÓN AL VIAJERO Y MEGAFONÍA</w:t>
      </w:r>
      <w:r w:rsidR="0032618A" w:rsidRPr="0032618A">
        <w:rPr>
          <w:rFonts w:eastAsia="Calibri" w:cs="Arial"/>
          <w:iCs/>
          <w:color w:val="000000"/>
          <w:szCs w:val="20"/>
          <w:lang w:eastAsia="en-US"/>
        </w:rPr>
        <w:t xml:space="preserve"> EN LA CONEXIÓN DEL TÚNEL DE CERCANÍAS DE SOL CON METRO GRAN VÍA EN MADRID A ADJUDICAR POR PROCEDIMIENTO ABIERTO SIMPLIFICADO  </w:t>
      </w:r>
      <w:r w:rsidR="001E5BF4" w:rsidRPr="00E8450C">
        <w:rPr>
          <w:rFonts w:cs="Arial"/>
          <w:spacing w:val="-3"/>
        </w:rPr>
        <w:t>Re</w:t>
      </w:r>
      <w:r w:rsidR="00C1251D">
        <w:rPr>
          <w:rFonts w:cs="Arial"/>
          <w:spacing w:val="-3"/>
        </w:rPr>
        <w:t>f. TSA0066254</w:t>
      </w:r>
    </w:p>
    <w:p w14:paraId="6D148427" w14:textId="77777777" w:rsidR="0074072E" w:rsidRPr="0074072E" w:rsidRDefault="0074072E" w:rsidP="0074072E">
      <w:pPr>
        <w:tabs>
          <w:tab w:val="left" w:pos="-720"/>
          <w:tab w:val="left" w:pos="7655"/>
        </w:tabs>
        <w:suppressAutoHyphens/>
        <w:rPr>
          <w:rFonts w:eastAsia="Calibri" w:cs="Arial"/>
          <w:iCs/>
          <w:color w:val="000000"/>
          <w:szCs w:val="20"/>
          <w:lang w:val="es-ES_tradnl" w:eastAsia="en-US"/>
        </w:rPr>
      </w:pPr>
      <w:proofErr w:type="gramStart"/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>y</w:t>
      </w:r>
      <w:proofErr w:type="gramEnd"/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en la legislación vigente, respecto a la existencia de defectos y/o vicios ocultos, </w:t>
      </w:r>
      <w:r w:rsidR="0089291F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14:paraId="471EC866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02FAD131" w14:textId="77777777" w:rsidR="0074072E" w:rsidRPr="0074072E" w:rsidRDefault="0074072E" w:rsidP="0074072E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14:paraId="6B37F9FF" w14:textId="77777777" w:rsidR="0074072E" w:rsidRPr="0074072E" w:rsidRDefault="0074072E" w:rsidP="0074072E">
      <w:pPr>
        <w:rPr>
          <w:rFonts w:cs="Arial"/>
          <w:iCs/>
          <w:szCs w:val="20"/>
          <w:lang w:val="es-ES_tradnl"/>
        </w:rPr>
      </w:pPr>
    </w:p>
    <w:p w14:paraId="5D7EAA7E" w14:textId="77777777" w:rsidR="0074072E" w:rsidRPr="0074072E" w:rsidRDefault="0074072E" w:rsidP="0074072E">
      <w:pPr>
        <w:suppressAutoHyphens/>
        <w:rPr>
          <w:rFonts w:cs="Arial"/>
          <w:b/>
          <w:szCs w:val="20"/>
          <w:lang w:val="es-ES_tradnl"/>
        </w:rPr>
      </w:pPr>
      <w:r w:rsidRPr="0074072E">
        <w:rPr>
          <w:rFonts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14:paraId="5F5F821B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3D5E4108" w14:textId="7836E600" w:rsidR="00E958AF" w:rsidRPr="00E958AF" w:rsidRDefault="00EF6E30" w:rsidP="00E958AF">
      <w:pPr>
        <w:spacing w:before="0" w:after="0" w:line="240" w:lineRule="auto"/>
        <w:jc w:val="left"/>
        <w:rPr>
          <w:color w:val="0033CC"/>
          <w:spacing w:val="-3"/>
          <w:szCs w:val="20"/>
          <w:lang w:val="es-ES_tradnl"/>
        </w:rPr>
      </w:pPr>
      <w:r>
        <w:rPr>
          <w:color w:val="0033CC"/>
          <w:spacing w:val="-3"/>
          <w:szCs w:val="20"/>
          <w:lang w:val="es-ES_tradnl"/>
        </w:rPr>
        <w:br w:type="page"/>
      </w:r>
    </w:p>
    <w:p w14:paraId="592EE795" w14:textId="47468A5D" w:rsidR="0074072E" w:rsidRPr="0074072E" w:rsidRDefault="005A7693" w:rsidP="0074072E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ANEXO </w:t>
      </w:r>
      <w:r w:rsidR="00E958AF">
        <w:rPr>
          <w:rFonts w:cs="Arial"/>
          <w:b/>
          <w:bCs/>
          <w:szCs w:val="20"/>
        </w:rPr>
        <w:t>I</w:t>
      </w:r>
      <w:r>
        <w:rPr>
          <w:rFonts w:cs="Arial"/>
          <w:b/>
          <w:bCs/>
          <w:szCs w:val="20"/>
        </w:rPr>
        <w:t>V</w:t>
      </w:r>
      <w:r w:rsidR="0074072E" w:rsidRPr="0074072E">
        <w:rPr>
          <w:rFonts w:cs="Arial"/>
          <w:b/>
          <w:bCs/>
          <w:szCs w:val="20"/>
        </w:rPr>
        <w:t xml:space="preserve"> (1) </w:t>
      </w:r>
    </w:p>
    <w:p w14:paraId="777723E8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 xml:space="preserve">AVAL BANCARIO </w:t>
      </w:r>
    </w:p>
    <w:p w14:paraId="30A960E3" w14:textId="77777777" w:rsidR="0074072E" w:rsidRPr="0074072E" w:rsidRDefault="0074072E" w:rsidP="0074072E">
      <w:pPr>
        <w:jc w:val="center"/>
        <w:rPr>
          <w:rFonts w:cs="Arial"/>
          <w:szCs w:val="20"/>
          <w:lang w:val="es-ES_tradnl"/>
        </w:rPr>
      </w:pPr>
    </w:p>
    <w:p w14:paraId="6CF6A3A1" w14:textId="21B3E46E" w:rsidR="001E5BF4" w:rsidRPr="00E8450C" w:rsidRDefault="0074072E" w:rsidP="001E5BF4">
      <w:pPr>
        <w:widowControl w:val="0"/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Cs/>
          <w:iCs/>
          <w:spacing w:val="-3"/>
          <w:lang w:val="es-ES_tradnl"/>
        </w:rPr>
        <w:t>La Entidad (</w:t>
      </w:r>
      <w:r w:rsidRPr="0074072E">
        <w:rPr>
          <w:rFonts w:cs="Arial"/>
          <w:bCs/>
          <w:spacing w:val="-3"/>
          <w:lang w:val="es-ES_tradnl"/>
        </w:rPr>
        <w:t xml:space="preserve">razón social de la entidad de crédito o sociedad de garantía recíproca), </w:t>
      </w:r>
      <w:r w:rsidRPr="0074072E">
        <w:rPr>
          <w:rFonts w:cs="Arial"/>
          <w:bCs/>
          <w:iCs/>
          <w:spacing w:val="-3"/>
          <w:lang w:val="es-ES_tradnl"/>
        </w:rPr>
        <w:t>N.I.F. con domicilio (</w:t>
      </w:r>
      <w:r w:rsidRPr="0074072E">
        <w:rPr>
          <w:rFonts w:cs="Arial"/>
          <w:bCs/>
          <w:spacing w:val="-3"/>
          <w:lang w:val="es-ES_tradnl"/>
        </w:rPr>
        <w:t>a efectos de notificaciones y requerimientos)</w:t>
      </w:r>
      <w:r w:rsidRPr="0074072E">
        <w:rPr>
          <w:rFonts w:cs="Arial"/>
          <w:bCs/>
          <w:iCs/>
          <w:spacing w:val="-3"/>
          <w:lang w:val="es-ES_tradnl"/>
        </w:rPr>
        <w:t>, en la calle..., y en su nombre (</w:t>
      </w:r>
      <w:r w:rsidRPr="0074072E">
        <w:rPr>
          <w:rFonts w:cs="Arial"/>
          <w:bCs/>
          <w:spacing w:val="-3"/>
          <w:lang w:val="es-ES_tradnl"/>
        </w:rPr>
        <w:t xml:space="preserve">nombre y domicilio de los apoderados), </w:t>
      </w:r>
      <w:r w:rsidRPr="0074072E">
        <w:rPr>
          <w:rFonts w:cs="Arial"/>
          <w:bCs/>
          <w:iCs/>
          <w:spacing w:val="-3"/>
          <w:lang w:val="es-ES_tradnl"/>
        </w:rPr>
        <w:t>con poderes suficientes para obligarle en este acto, se constituye en fiador solidario, con renuncia a los beneficios de excusión, orden y división, de</w:t>
      </w:r>
      <w:r w:rsidR="007F2106">
        <w:rPr>
          <w:rFonts w:cs="Arial"/>
          <w:bCs/>
          <w:iCs/>
          <w:spacing w:val="-3"/>
          <w:lang w:val="es-ES_tradnl"/>
        </w:rPr>
        <w:t>l</w:t>
      </w:r>
      <w:r w:rsidRPr="0074072E">
        <w:rPr>
          <w:rFonts w:cs="Arial"/>
          <w:bCs/>
          <w:iCs/>
          <w:spacing w:val="-3"/>
          <w:lang w:val="es-ES_tradnl"/>
        </w:rPr>
        <w:t xml:space="preserve"> ADJUDICATARIO y </w:t>
      </w:r>
      <w:proofErr w:type="spellStart"/>
      <w:r w:rsidRPr="0074072E">
        <w:rPr>
          <w:rFonts w:cs="Arial"/>
          <w:bCs/>
          <w:iCs/>
          <w:spacing w:val="-3"/>
          <w:lang w:val="es-ES_tradnl"/>
        </w:rPr>
        <w:t>C.I.F.nº</w:t>
      </w:r>
      <w:proofErr w:type="spellEnd"/>
      <w:r w:rsidRPr="0074072E">
        <w:rPr>
          <w:rFonts w:cs="Arial"/>
          <w:bCs/>
          <w:iCs/>
          <w:spacing w:val="-3"/>
          <w:lang w:val="es-ES_tradnl"/>
        </w:rPr>
        <w:t xml:space="preserve">... y domicilio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 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>, por la cantidad de ........ (........€), a favor de la EMPRESA DE TRANSFORMACIÓN AGRARIA, S.A., S.M.E., M.P. (TRAGSA</w:t>
      </w:r>
      <w:r w:rsidR="007F2106">
        <w:rPr>
          <w:rFonts w:cs="Arial"/>
          <w:bCs/>
          <w:iCs/>
          <w:spacing w:val="-3"/>
          <w:lang w:val="es-ES_tradnl"/>
        </w:rPr>
        <w:t xml:space="preserve">), </w:t>
      </w:r>
      <w:r w:rsidRPr="0074072E">
        <w:rPr>
          <w:rFonts w:cs="Arial"/>
          <w:bCs/>
          <w:iCs/>
          <w:spacing w:val="-3"/>
          <w:lang w:val="es-ES_tradnl"/>
        </w:rPr>
        <w:t xml:space="preserve">importe que se corresponde con la garantía definitiva establecida en el Pliego para la Contratación </w:t>
      </w:r>
      <w:r w:rsidRPr="0074072E">
        <w:rPr>
          <w:rFonts w:cs="Arial"/>
          <w:szCs w:val="20"/>
          <w:lang w:val="es-ES_tradnl"/>
        </w:rPr>
        <w:t>de la ejecución de</w:t>
      </w:r>
      <w:r w:rsidR="00F218FB">
        <w:rPr>
          <w:rFonts w:cs="Arial"/>
          <w:szCs w:val="20"/>
          <w:lang w:val="es-ES_tradnl"/>
        </w:rPr>
        <w:t>l</w:t>
      </w:r>
      <w:r w:rsidRPr="0074072E">
        <w:rPr>
          <w:rFonts w:cs="Arial"/>
          <w:szCs w:val="20"/>
          <w:lang w:val="es-ES_tradnl"/>
        </w:rPr>
        <w:t xml:space="preserve"> </w:t>
      </w:r>
      <w:r w:rsidR="00E958AF" w:rsidRPr="00E958AF">
        <w:rPr>
          <w:rFonts w:cs="Arial"/>
          <w:iCs/>
          <w:szCs w:val="20"/>
        </w:rPr>
        <w:t xml:space="preserve">la información que se ha facilitado en la presente declaración a efectos de la contratación de la licitación del </w:t>
      </w:r>
      <w:r w:rsidR="00C1251D" w:rsidRPr="00C1251D">
        <w:rPr>
          <w:rFonts w:cs="Arial"/>
          <w:iCs/>
          <w:spacing w:val="-3"/>
        </w:rPr>
        <w:t>SUMINISTRO DE ELEMENTOS Y MATERIAL DE TELECOMUNICACIONES, CONTROL DE INSTALACIONES, SEGURIDAD Y CCTV, INFORMACIÓN AL VIAJERO Y MEGAFONÍA</w:t>
      </w:r>
      <w:r w:rsidR="00C1251D" w:rsidRPr="0032618A">
        <w:rPr>
          <w:rFonts w:cs="Arial"/>
          <w:iCs/>
          <w:szCs w:val="20"/>
        </w:rPr>
        <w:t xml:space="preserve"> </w:t>
      </w:r>
      <w:r w:rsidR="0032618A" w:rsidRPr="0032618A">
        <w:rPr>
          <w:rFonts w:cs="Arial"/>
          <w:iCs/>
          <w:szCs w:val="20"/>
        </w:rPr>
        <w:t xml:space="preserve">EN LA CONEXIÓN DEL TÚNEL DE CERCANÍAS DE SOL CON METRO GRAN VÍA EN MADRID A ADJUDICAR POR PROCEDIMIENTO ABIERTO SIMPLIFICADO  </w:t>
      </w:r>
      <w:r w:rsidR="00E958AF" w:rsidRPr="00E958AF">
        <w:rPr>
          <w:rFonts w:cs="Arial"/>
          <w:iCs/>
          <w:szCs w:val="20"/>
        </w:rPr>
        <w:t xml:space="preserve">  </w:t>
      </w:r>
      <w:r w:rsidR="00C1251D">
        <w:rPr>
          <w:rFonts w:cs="Arial"/>
          <w:spacing w:val="-3"/>
        </w:rPr>
        <w:t>Ref. TSA0066254</w:t>
      </w:r>
    </w:p>
    <w:p w14:paraId="4CF0360C" w14:textId="77777777" w:rsidR="0074072E" w:rsidRPr="008D24E8" w:rsidRDefault="00C6178D" w:rsidP="008D24E8">
      <w:pPr>
        <w:tabs>
          <w:tab w:val="left" w:pos="-720"/>
        </w:tabs>
        <w:suppressAutoHyphens/>
        <w:rPr>
          <w:rFonts w:cs="Arial"/>
          <w:szCs w:val="20"/>
          <w:lang w:val="es-ES_tradnl"/>
        </w:rPr>
      </w:pPr>
      <w:r w:rsidRPr="00C6178D">
        <w:rPr>
          <w:rFonts w:cs="Arial"/>
          <w:iCs/>
          <w:szCs w:val="20"/>
        </w:rPr>
        <w:t xml:space="preserve"> </w:t>
      </w:r>
    </w:p>
    <w:p w14:paraId="27DC1AAF" w14:textId="3011FA02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La fianza así constituida se entiende hecha</w:t>
      </w:r>
      <w:r w:rsidR="00C1251D">
        <w:rPr>
          <w:rFonts w:cs="Arial"/>
          <w:szCs w:val="20"/>
          <w:lang w:val="es-ES_tradnl"/>
        </w:rPr>
        <w:t xml:space="preserve"> con los siguientes requisitos:</w:t>
      </w:r>
    </w:p>
    <w:p w14:paraId="41F862CC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1º.- Que se constituye a favor y a disposición de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</w:t>
      </w:r>
      <w:r w:rsidR="0089291F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iCs/>
          <w:spacing w:val="-3"/>
          <w:szCs w:val="20"/>
        </w:rPr>
        <w:t xml:space="preserve"> con C.I.F. nº A/28-476208, y domicilio en 28006 Madrid, calle Maldonado, 58</w:t>
      </w:r>
    </w:p>
    <w:p w14:paraId="70F300ED" w14:textId="77777777" w:rsidR="0074072E" w:rsidRPr="0074072E" w:rsidRDefault="0074072E" w:rsidP="0074072E">
      <w:pPr>
        <w:ind w:left="426" w:hanging="426"/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2º.-</w:t>
      </w:r>
      <w:r w:rsidRPr="0074072E">
        <w:rPr>
          <w:rFonts w:cs="Arial"/>
          <w:szCs w:val="20"/>
          <w:lang w:val="es-ES_tradnl"/>
        </w:rPr>
        <w:tab/>
        <w:t xml:space="preserve">Que la obligación contraída por el fiador lo es con carácter solidario, por la cantidad </w:t>
      </w:r>
      <w:proofErr w:type="gramStart"/>
      <w:r w:rsidRPr="0074072E">
        <w:rPr>
          <w:rFonts w:cs="Arial"/>
          <w:szCs w:val="20"/>
          <w:lang w:val="es-ES_tradnl"/>
        </w:rPr>
        <w:t>de ..........</w:t>
      </w:r>
      <w:proofErr w:type="gramEnd"/>
      <w:r w:rsidRPr="0074072E">
        <w:rPr>
          <w:rFonts w:cs="Arial"/>
          <w:szCs w:val="20"/>
          <w:lang w:val="es-ES_tradnl"/>
        </w:rPr>
        <w:t xml:space="preserve"> (...... €).</w:t>
      </w:r>
    </w:p>
    <w:p w14:paraId="3577759D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>3º.-</w:t>
      </w:r>
      <w:r w:rsidRPr="0074072E">
        <w:rPr>
          <w:rFonts w:cs="Arial"/>
          <w:spacing w:val="-3"/>
          <w:szCs w:val="20"/>
        </w:rPr>
        <w:t xml:space="preserve"> </w:t>
      </w:r>
      <w:r w:rsidRPr="0074072E">
        <w:rPr>
          <w:rFonts w:cs="Arial"/>
          <w:iCs/>
          <w:spacing w:val="-3"/>
          <w:szCs w:val="20"/>
        </w:rPr>
        <w:t>La fianza que se constituye en el presente documento surtirá efectos a partir de la fecha del mismo y hasta que haya transcurrido el plazo de garantía previsto en el contrato.</w:t>
      </w:r>
    </w:p>
    <w:p w14:paraId="42E7E911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4º.- La Entidad fiadora estará obligada a entregar el importe afianzado al primer requerimiento fehaciente que realice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 w:rsidR="007F2106">
        <w:rPr>
          <w:rFonts w:cs="Arial"/>
          <w:bCs/>
          <w:iCs/>
          <w:spacing w:val="-3"/>
          <w:lang w:val="es-ES_tradnl"/>
        </w:rPr>
        <w:t xml:space="preserve">), </w:t>
      </w:r>
      <w:r w:rsidRPr="0074072E">
        <w:rPr>
          <w:rFonts w:cs="Arial"/>
          <w:iCs/>
          <w:spacing w:val="-3"/>
          <w:szCs w:val="20"/>
        </w:rPr>
        <w:t xml:space="preserve">sin poder oponer ningún motivo de oposición como el beneficio de excusión o la prelación de créditos. </w:t>
      </w:r>
    </w:p>
    <w:p w14:paraId="55E513A1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5º.- Que la fianza que en el presente documento se hace constar, firmada por quien representa a la Entidad fiadora, es una de las operaciones que, a tenor de los Estatutos, </w:t>
      </w:r>
      <w:r w:rsidR="0089291F" w:rsidRPr="0074072E">
        <w:rPr>
          <w:rFonts w:cs="Arial"/>
          <w:iCs/>
          <w:spacing w:val="-3"/>
          <w:szCs w:val="20"/>
        </w:rPr>
        <w:t>porque</w:t>
      </w:r>
      <w:r w:rsidRPr="0074072E">
        <w:rPr>
          <w:rFonts w:cs="Arial"/>
          <w:iCs/>
          <w:spacing w:val="-3"/>
          <w:szCs w:val="20"/>
        </w:rPr>
        <w:t xml:space="preserve"> se rige el Banco Fiador, puede verificar por constituir uno de sus fines.</w:t>
      </w:r>
    </w:p>
    <w:p w14:paraId="502EFB40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74072E">
        <w:rPr>
          <w:rFonts w:cs="Arial"/>
          <w:iCs/>
          <w:spacing w:val="-3"/>
          <w:szCs w:val="20"/>
          <w:lang w:val="es-ES_tradnl"/>
        </w:rPr>
        <w:t xml:space="preserve">6º.- Que de modificarse los Estatutos de la Entidad fiadora y dejare de formar parte de las operaciones peculiares de ella la de constituir fianzas, queda aquélla obligada a poner en conocimiento de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 w:rsidR="007F2106">
        <w:rPr>
          <w:rFonts w:cs="Arial"/>
          <w:bCs/>
          <w:iCs/>
          <w:spacing w:val="-3"/>
          <w:lang w:val="es-ES_tradnl"/>
        </w:rPr>
        <w:t>)</w:t>
      </w:r>
      <w:r w:rsidRPr="0074072E">
        <w:rPr>
          <w:rFonts w:cs="Arial"/>
          <w:bCs/>
          <w:iCs/>
          <w:spacing w:val="-3"/>
          <w:lang w:val="es-ES_tradnl"/>
        </w:rPr>
        <w:t xml:space="preserve">, </w:t>
      </w:r>
      <w:r w:rsidRPr="0074072E">
        <w:rPr>
          <w:rFonts w:cs="Arial"/>
          <w:iCs/>
          <w:spacing w:val="-3"/>
          <w:szCs w:val="20"/>
          <w:lang w:val="es-ES_tradnl"/>
        </w:rPr>
        <w:t xml:space="preserve"> tal modificación, sin que se entienda la misma liberada de sus obligaciones en este caso, continuando los efectos de la fianza solidaria con todas sus consecuencias.</w:t>
      </w:r>
    </w:p>
    <w:p w14:paraId="33D599FF" w14:textId="5269B7B1" w:rsidR="0074072E" w:rsidRPr="00E0762E" w:rsidRDefault="0074072E" w:rsidP="00E076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74072E">
        <w:rPr>
          <w:rFonts w:cs="Arial"/>
          <w:iCs/>
          <w:spacing w:val="-3"/>
          <w:szCs w:val="20"/>
          <w:lang w:val="es-ES_tradnl"/>
        </w:rPr>
        <w:t>7º.-  Que dicha fianza tiene carácter mercantil, rigiéndose en lo previsto en el presente documento, por lo disp</w:t>
      </w:r>
      <w:r w:rsidR="00E0762E">
        <w:rPr>
          <w:rFonts w:cs="Arial"/>
          <w:iCs/>
          <w:spacing w:val="-3"/>
          <w:szCs w:val="20"/>
          <w:lang w:val="es-ES_tradnl"/>
        </w:rPr>
        <w:t>uesto en el Código de Comercio.</w:t>
      </w:r>
    </w:p>
    <w:p w14:paraId="2481A866" w14:textId="2DD9B703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lastRenderedPageBreak/>
        <w:t xml:space="preserve">El presente documento de garantía ha sido inscrita en esta misma fecha en el Registro Especial de Avales de la Entidad Bancaria fiadora </w:t>
      </w:r>
      <w:proofErr w:type="gramStart"/>
      <w:r w:rsidRPr="0074072E">
        <w:rPr>
          <w:rFonts w:cs="Arial"/>
          <w:szCs w:val="20"/>
          <w:lang w:val="es-ES_tradnl"/>
        </w:rPr>
        <w:t>en</w:t>
      </w:r>
      <w:r w:rsidR="00E0762E">
        <w:rPr>
          <w:rFonts w:cs="Arial"/>
          <w:szCs w:val="20"/>
          <w:lang w:val="es-ES_tradnl"/>
        </w:rPr>
        <w:t xml:space="preserve">  …</w:t>
      </w:r>
      <w:proofErr w:type="gramEnd"/>
      <w:r w:rsidRPr="0074072E">
        <w:rPr>
          <w:rFonts w:cs="Arial"/>
          <w:szCs w:val="20"/>
          <w:lang w:val="es-ES_tradnl"/>
        </w:rPr>
        <w:t xml:space="preserve"> de..., con el número...</w:t>
      </w:r>
    </w:p>
    <w:p w14:paraId="1D2625F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5B8AAD66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 xml:space="preserve">Y sujetándose a tales requisitos, se firma el presente documento con el sello del Banco, </w:t>
      </w:r>
      <w:proofErr w:type="gramStart"/>
      <w:r w:rsidRPr="0074072E">
        <w:rPr>
          <w:rFonts w:cs="Arial"/>
          <w:szCs w:val="20"/>
          <w:lang w:val="es-ES_tradnl"/>
        </w:rPr>
        <w:t>en ......</w:t>
      </w:r>
      <w:proofErr w:type="gramEnd"/>
    </w:p>
    <w:p w14:paraId="722AFEE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76814CB0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5967F07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(Lugar y fecha)</w:t>
      </w:r>
    </w:p>
    <w:p w14:paraId="03805701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(Razón social)</w:t>
      </w:r>
    </w:p>
    <w:p w14:paraId="6D967210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(Firma de los apoderados)</w:t>
      </w:r>
    </w:p>
    <w:p w14:paraId="3FA2D290" w14:textId="77777777" w:rsidR="0074072E" w:rsidRPr="0074072E" w:rsidRDefault="0074072E" w:rsidP="0074072E">
      <w:pPr>
        <w:rPr>
          <w:szCs w:val="20"/>
          <w:lang w:val="es-ES_tradnl"/>
        </w:rPr>
      </w:pPr>
    </w:p>
    <w:p w14:paraId="6474B6CD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</w:rPr>
      </w:pPr>
    </w:p>
    <w:p w14:paraId="6C95C42A" w14:textId="77777777" w:rsidR="0074072E" w:rsidRPr="0074072E" w:rsidRDefault="0074072E" w:rsidP="0074072E">
      <w:pPr>
        <w:jc w:val="center"/>
        <w:rPr>
          <w:rFonts w:cs="Arial"/>
          <w:bCs/>
          <w:szCs w:val="20"/>
        </w:rPr>
      </w:pPr>
      <w:r w:rsidRPr="0074072E">
        <w:rPr>
          <w:rFonts w:ascii="Arial" w:hAnsi="Arial" w:cs="Arial"/>
          <w:bCs/>
          <w:i/>
          <w:szCs w:val="20"/>
        </w:rPr>
        <w:br w:type="page"/>
      </w:r>
    </w:p>
    <w:p w14:paraId="48937C76" w14:textId="1F223D69" w:rsidR="0074072E" w:rsidRPr="0074072E" w:rsidRDefault="00E958AF" w:rsidP="0074072E">
      <w:pPr>
        <w:jc w:val="center"/>
        <w:rPr>
          <w:rFonts w:cs="Arial"/>
          <w:b/>
          <w:bCs/>
          <w:i/>
          <w:color w:val="C0504D"/>
          <w:szCs w:val="20"/>
        </w:rPr>
      </w:pPr>
      <w:r>
        <w:rPr>
          <w:rFonts w:cs="Arial"/>
          <w:b/>
          <w:bCs/>
          <w:szCs w:val="20"/>
        </w:rPr>
        <w:lastRenderedPageBreak/>
        <w:t>ANEXO I</w:t>
      </w:r>
      <w:r w:rsidR="005A7693">
        <w:rPr>
          <w:rFonts w:cs="Arial"/>
          <w:b/>
          <w:bCs/>
          <w:szCs w:val="20"/>
        </w:rPr>
        <w:t>V</w:t>
      </w:r>
      <w:r w:rsidR="0074072E" w:rsidRPr="0074072E">
        <w:rPr>
          <w:rFonts w:cs="Arial"/>
          <w:b/>
          <w:bCs/>
          <w:szCs w:val="20"/>
        </w:rPr>
        <w:t xml:space="preserve"> (2)</w:t>
      </w:r>
      <w:r w:rsidR="0074072E" w:rsidRPr="0074072E">
        <w:rPr>
          <w:rFonts w:cs="Arial"/>
          <w:b/>
          <w:bCs/>
          <w:i/>
          <w:color w:val="C0504D"/>
          <w:szCs w:val="20"/>
        </w:rPr>
        <w:t xml:space="preserve"> </w:t>
      </w:r>
    </w:p>
    <w:p w14:paraId="5D1AA8C9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>SEGURO DE CAUCIÓN</w:t>
      </w:r>
    </w:p>
    <w:p w14:paraId="62CA12C4" w14:textId="77777777" w:rsidR="0074072E" w:rsidRPr="0074072E" w:rsidRDefault="0074072E" w:rsidP="0074072E">
      <w:pPr>
        <w:jc w:val="center"/>
        <w:rPr>
          <w:rFonts w:cs="Arial"/>
          <w:b/>
          <w:bCs/>
          <w:lang w:val="es-ES_tradnl"/>
        </w:rPr>
      </w:pPr>
    </w:p>
    <w:p w14:paraId="7D3ECAAE" w14:textId="77777777" w:rsidR="0074072E" w:rsidRPr="0074072E" w:rsidRDefault="0074072E" w:rsidP="0074072E">
      <w:pPr>
        <w:ind w:left="360"/>
        <w:jc w:val="center"/>
        <w:rPr>
          <w:rFonts w:cs="Arial"/>
          <w:i/>
          <w:iCs/>
          <w:szCs w:val="20"/>
        </w:rPr>
      </w:pPr>
      <w:r w:rsidRPr="0074072E">
        <w:rPr>
          <w:rFonts w:cs="Arial"/>
          <w:i/>
          <w:iCs/>
          <w:szCs w:val="20"/>
        </w:rPr>
        <w:t>(Garantía definitiva)</w:t>
      </w:r>
    </w:p>
    <w:p w14:paraId="6CF2817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Certificado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número ..........</w:t>
      </w:r>
      <w:proofErr w:type="gramEnd"/>
    </w:p>
    <w:p w14:paraId="2E5E005C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7409792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............................. (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adelante, asegurador), con domicilio en .......... calle ......... y NIF ....... debidamente representado por Don ......................... con poderes suficientes para obligarle en este acto, según manifiesta.</w:t>
      </w:r>
    </w:p>
    <w:p w14:paraId="3403A730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B31AC8A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>ASEGURA</w:t>
      </w:r>
    </w:p>
    <w:p w14:paraId="0BB4E448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35A64FD6" w14:textId="41BE8440" w:rsidR="001E5BF4" w:rsidRPr="00E8450C" w:rsidRDefault="0074072E" w:rsidP="001E5BF4">
      <w:pPr>
        <w:widowControl w:val="0"/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bCs/>
          <w:iCs/>
          <w:spacing w:val="-3"/>
          <w:lang w:val="es-ES_tradnl"/>
        </w:rPr>
        <w:t>A ...............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NIF/CIF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, ................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en concepto de tomador del seguro, ante la EMPRESA DE TRANSFORMACIÓN AGRA</w:t>
      </w:r>
      <w:r w:rsidR="007F2106">
        <w:rPr>
          <w:rFonts w:cs="Arial"/>
          <w:bCs/>
          <w:iCs/>
          <w:spacing w:val="-3"/>
          <w:lang w:val="es-ES_tradnl"/>
        </w:rPr>
        <w:t>RIA, S.A., S.M.E., M.P. (TRAGSA)</w:t>
      </w:r>
      <w:r w:rsidRPr="0074072E">
        <w:rPr>
          <w:rFonts w:cs="Arial"/>
          <w:bCs/>
          <w:iCs/>
          <w:spacing w:val="-3"/>
          <w:lang w:val="es-ES_tradnl"/>
        </w:rPr>
        <w:t>, (en adelante, asegurado), hasta el importe de (en letra)........................................ (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cifra).............. EUROS en los términos y condiciones establecidos en Ley 9/2017, de 9 de noviembre, de Contratos del sector Público y su normativa de desarrollo y Pliego que rige el contrato </w:t>
      </w:r>
      <w:r w:rsidRPr="0074072E">
        <w:rPr>
          <w:rFonts w:cs="Arial"/>
          <w:szCs w:val="20"/>
          <w:lang w:val="es-ES_tradnl"/>
        </w:rPr>
        <w:t>de l</w:t>
      </w:r>
      <w:r w:rsidRPr="0074072E">
        <w:rPr>
          <w:rFonts w:cs="Arial"/>
          <w:bCs/>
          <w:iCs/>
          <w:spacing w:val="-3"/>
          <w:lang w:val="es-ES_tradnl"/>
        </w:rPr>
        <w:t>a realización de</w:t>
      </w:r>
      <w:r w:rsidR="00F218FB">
        <w:rPr>
          <w:rFonts w:cs="Arial"/>
          <w:bCs/>
          <w:iCs/>
          <w:spacing w:val="-3"/>
          <w:lang w:val="es-ES_tradnl"/>
        </w:rPr>
        <w:t>l</w:t>
      </w:r>
      <w:r w:rsidRPr="0074072E">
        <w:rPr>
          <w:rFonts w:cs="Arial"/>
          <w:bCs/>
          <w:iCs/>
          <w:spacing w:val="-3"/>
          <w:lang w:val="es-ES_tradnl"/>
        </w:rPr>
        <w:t xml:space="preserve"> </w:t>
      </w:r>
      <w:r w:rsidR="00E958AF" w:rsidRPr="00E958AF">
        <w:rPr>
          <w:rFonts w:cs="Arial"/>
          <w:bCs/>
          <w:iCs/>
          <w:spacing w:val="-3"/>
        </w:rPr>
        <w:t xml:space="preserve">la información que se ha facilitado en la presente declaración a efectos de la contratación de la licitación del </w:t>
      </w:r>
      <w:r w:rsidR="00C1251D" w:rsidRPr="00C1251D">
        <w:rPr>
          <w:rFonts w:cs="Arial"/>
          <w:iCs/>
          <w:spacing w:val="-3"/>
        </w:rPr>
        <w:t>SUMINISTRO DE ELEMENTOS Y MATERIAL DE TELECOMUNICACIONES, CONTROL DE INSTALACIONES, SEGURIDAD Y CCTV, INFORMACIÓN AL VIAJERO Y MEGAFONÍA</w:t>
      </w:r>
      <w:r w:rsidR="00C1251D" w:rsidRPr="0032618A">
        <w:rPr>
          <w:rFonts w:cs="Arial"/>
          <w:bCs/>
          <w:iCs/>
          <w:spacing w:val="-3"/>
        </w:rPr>
        <w:t xml:space="preserve"> </w:t>
      </w:r>
      <w:r w:rsidR="0032618A" w:rsidRPr="0032618A">
        <w:rPr>
          <w:rFonts w:cs="Arial"/>
          <w:bCs/>
          <w:iCs/>
          <w:spacing w:val="-3"/>
        </w:rPr>
        <w:t xml:space="preserve">EN LA CONEXIÓN DEL TÚNEL DE CERCANÍAS DE SOL CON METRO GRAN VÍA EN MADRID A ADJUDICAR POR PROCEDIMIENTO ABIERTO SIMPLIFICADO  </w:t>
      </w:r>
      <w:r w:rsidR="00C1251D">
        <w:rPr>
          <w:rFonts w:cs="Arial"/>
          <w:spacing w:val="-3"/>
        </w:rPr>
        <w:t>Ref. TSA0066254</w:t>
      </w:r>
    </w:p>
    <w:p w14:paraId="485188A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proofErr w:type="gramStart"/>
      <w:r w:rsidRPr="00C22F87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C22F87">
        <w:rPr>
          <w:rFonts w:cs="Arial"/>
          <w:bCs/>
          <w:iCs/>
          <w:spacing w:val="-3"/>
          <w:lang w:val="es-ES_tradnl"/>
        </w:rPr>
        <w:t xml:space="preserve"> concepto</w:t>
      </w:r>
      <w:r w:rsidRPr="0074072E">
        <w:rPr>
          <w:rFonts w:cs="Arial"/>
          <w:bCs/>
          <w:iCs/>
          <w:spacing w:val="-3"/>
          <w:lang w:val="es-ES_tradnl"/>
        </w:rPr>
        <w:t xml:space="preserve"> de GARANTIA DEFINITIVA para responder de las obligaciones, penalidades y demás gastos que se puedan derivar conforme a las normas y demás condiciones administrativas precitadas frente al asegurado. </w:t>
      </w:r>
    </w:p>
    <w:p w14:paraId="7AF351B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391DEE5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El asegurador declara bajo su responsabilidad, que cumple con los requisitos exigidos en el artículo 57.1.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del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RGLCAP.</w:t>
      </w:r>
    </w:p>
    <w:p w14:paraId="6E20F11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0CE3A3B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La falta de pago de la prima, sea única, primera o siguientes, no dará derecho al asegurador a resolver el contrato, ni éste quedará extinguido, ni la cobertura del asegurador suspendida ni éste liberado de su obligación, caso de que el asegurador deba hacer efectiva la garantía.</w:t>
      </w:r>
    </w:p>
    <w:p w14:paraId="029C9D83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D536748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lastRenderedPageBreak/>
        <w:t>El asegurador no podrá oponer al asegurado las excepciones que puedan corresponderle contra el tomador del seguro.</w:t>
      </w:r>
    </w:p>
    <w:p w14:paraId="13AE1F7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9F8FAF5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asegurador asume el compromiso de indemnizar al asegurado al primer requerimiento de la EMPRESA DE TRANSFORMACIÓN AGRAR</w:t>
      </w:r>
      <w:r w:rsidR="007F2106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 en los términos establecidos en </w:t>
      </w:r>
      <w:r w:rsidR="007F2106">
        <w:rPr>
          <w:lang w:val="es-ES_tradnl"/>
        </w:rPr>
        <w:t xml:space="preserve">Ley 9/2017 de 9 de noviembre. </w:t>
      </w:r>
      <w:proofErr w:type="gramStart"/>
      <w:r w:rsidR="007F2106" w:rsidRPr="0022620B">
        <w:rPr>
          <w:lang w:val="es-ES_tradnl"/>
        </w:rPr>
        <w:t>por</w:t>
      </w:r>
      <w:proofErr w:type="gramEnd"/>
      <w:r w:rsidR="007F210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  <w:r w:rsidRPr="0074072E">
        <w:rPr>
          <w:rFonts w:cs="Arial"/>
          <w:bCs/>
          <w:iCs/>
          <w:spacing w:val="-3"/>
          <w:lang w:val="es-ES_tradnl"/>
        </w:rPr>
        <w:t xml:space="preserve">, normativa de desarrollo y </w:t>
      </w:r>
      <w:r w:rsidR="007F2106">
        <w:rPr>
          <w:rFonts w:cs="Arial"/>
          <w:bCs/>
          <w:iCs/>
          <w:spacing w:val="-3"/>
          <w:lang w:val="es-ES_tradnl"/>
        </w:rPr>
        <w:t xml:space="preserve">los </w:t>
      </w:r>
      <w:r w:rsidRPr="0074072E">
        <w:rPr>
          <w:rFonts w:cs="Arial"/>
          <w:bCs/>
          <w:iCs/>
          <w:spacing w:val="-3"/>
          <w:lang w:val="es-ES_tradnl"/>
        </w:rPr>
        <w:t>Pliego</w:t>
      </w:r>
      <w:r w:rsidR="007F2106">
        <w:rPr>
          <w:rFonts w:cs="Arial"/>
          <w:bCs/>
          <w:iCs/>
          <w:spacing w:val="-3"/>
          <w:lang w:val="es-ES_tradnl"/>
        </w:rPr>
        <w:t>s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14:paraId="7FC058B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118BB9A" w14:textId="3973A65D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presente seguro de caución estará en vigor hasta que la EMPRESA DE TRANSFORMACIÓN AGRAR</w:t>
      </w:r>
      <w:r w:rsidR="007F2106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 o quien en su nombre sea habilitado legalmente para ello, autorice su cancelación o devolución, de acuerdo con lo establecido en el </w:t>
      </w:r>
      <w:r w:rsidR="00080FAF">
        <w:rPr>
          <w:lang w:val="es-ES_tradnl"/>
        </w:rPr>
        <w:t>Ley 9/2017 de 9 de noviembre</w:t>
      </w:r>
      <w:r w:rsidR="007F2106">
        <w:rPr>
          <w:lang w:val="es-ES_tradnl"/>
        </w:rPr>
        <w:t xml:space="preserve"> </w:t>
      </w:r>
      <w:r w:rsidR="007F2106" w:rsidRPr="0022620B">
        <w:rPr>
          <w:lang w:val="es-ES_tradnl"/>
        </w:rPr>
        <w:t>por la que se transponen al ordenamiento jurídico español las Directivas del Parlamento Europeo y del Consejo 2014/23/UE y 2014/24/UE, de 26 de febrero de 2014</w:t>
      </w:r>
      <w:r w:rsidRPr="0074072E">
        <w:rPr>
          <w:rFonts w:cs="Arial"/>
          <w:bCs/>
          <w:iCs/>
          <w:spacing w:val="-3"/>
          <w:lang w:val="es-ES_tradnl"/>
        </w:rPr>
        <w:t>, y legislación complementaria.</w:t>
      </w:r>
    </w:p>
    <w:p w14:paraId="7CE1C94D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CF47E50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En..... ,a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..de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>.....de.........</w:t>
      </w:r>
    </w:p>
    <w:p w14:paraId="4A9EC044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742DE9F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B636582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Firma (Asegurador):</w:t>
      </w:r>
    </w:p>
    <w:p w14:paraId="5F3A0DB5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512CBEBB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3C9DEDF1" w14:textId="77777777" w:rsidR="00C2494D" w:rsidRPr="00867086" w:rsidRDefault="00C2494D" w:rsidP="00823D80">
      <w:pPr>
        <w:pStyle w:val="TTULO1"/>
        <w:numPr>
          <w:ilvl w:val="0"/>
          <w:numId w:val="0"/>
        </w:numPr>
        <w:ind w:left="360" w:hanging="360"/>
        <w:jc w:val="right"/>
        <w:rPr>
          <w:b w:val="0"/>
        </w:rPr>
      </w:pPr>
    </w:p>
    <w:sectPr w:rsidR="00C2494D" w:rsidRPr="00867086" w:rsidSect="000A1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1560" w:left="1418" w:header="1134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A46C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8DB9A" w14:textId="77777777" w:rsidR="00E51242" w:rsidRDefault="00E51242" w:rsidP="00B210B5">
      <w:r>
        <w:separator/>
      </w:r>
    </w:p>
  </w:endnote>
  <w:endnote w:type="continuationSeparator" w:id="0">
    <w:p w14:paraId="55B7E2E6" w14:textId="77777777" w:rsidR="00E51242" w:rsidRDefault="00E51242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33BE" w14:textId="0AF4D9A2" w:rsidR="00E51242" w:rsidRPr="0014387C" w:rsidRDefault="00E51242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664730">
      <w:rPr>
        <w:rFonts w:eastAsia="Calibri"/>
        <w:bCs/>
        <w:noProof/>
        <w:sz w:val="18"/>
        <w:szCs w:val="18"/>
        <w:lang w:eastAsia="en-US"/>
      </w:rPr>
      <w:t>21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664730">
      <w:rPr>
        <w:rFonts w:eastAsia="Calibri"/>
        <w:bCs/>
        <w:noProof/>
        <w:sz w:val="18"/>
        <w:szCs w:val="18"/>
        <w:lang w:eastAsia="en-US"/>
      </w:rPr>
      <w:t>35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4A90E9AC" w14:textId="77777777" w:rsidR="00E51242" w:rsidRPr="0014387C" w:rsidRDefault="00E51242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F99FC" w14:textId="77777777" w:rsidR="00E51242" w:rsidRPr="008A35A6" w:rsidRDefault="00E51242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19250D32" wp14:editId="3D77E372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B8C1B" w14:textId="77777777" w:rsidR="00E51242" w:rsidRDefault="00E51242" w:rsidP="00B210B5">
      <w:r>
        <w:separator/>
      </w:r>
    </w:p>
  </w:footnote>
  <w:footnote w:type="continuationSeparator" w:id="0">
    <w:p w14:paraId="404A4B6A" w14:textId="77777777" w:rsidR="00E51242" w:rsidRDefault="00E51242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C5F9" w14:textId="77777777" w:rsidR="00E51242" w:rsidRDefault="00E51242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5C78C64F" wp14:editId="205CA7C2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1D9C75E6" wp14:editId="1663C9C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D40AD3D" wp14:editId="0542BDC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0B54" w14:textId="77777777" w:rsidR="00E51242" w:rsidRPr="00306929" w:rsidRDefault="00E51242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763841" wp14:editId="0E58F6B9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5FDDA46" wp14:editId="76AB5258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82EC89" wp14:editId="2AB91345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F84F8D"/>
    <w:multiLevelType w:val="hybridMultilevel"/>
    <w:tmpl w:val="2FB8EF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3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CB3453"/>
    <w:multiLevelType w:val="hybridMultilevel"/>
    <w:tmpl w:val="207C977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D9A3430"/>
    <w:multiLevelType w:val="hybridMultilevel"/>
    <w:tmpl w:val="AD52A82E"/>
    <w:lvl w:ilvl="0" w:tplc="E12E556C">
      <w:start w:val="2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0">
    <w:nsid w:val="67294AF4"/>
    <w:multiLevelType w:val="hybridMultilevel"/>
    <w:tmpl w:val="F1EEFA7C"/>
    <w:lvl w:ilvl="0" w:tplc="F73AFE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C7719"/>
    <w:multiLevelType w:val="hybridMultilevel"/>
    <w:tmpl w:val="86088492"/>
    <w:lvl w:ilvl="0" w:tplc="0C0A0003">
      <w:start w:val="1"/>
      <w:numFmt w:val="bullet"/>
      <w:lvlText w:val="o"/>
      <w:lvlJc w:val="left"/>
      <w:pPr>
        <w:tabs>
          <w:tab w:val="num" w:pos="1354"/>
        </w:tabs>
        <w:ind w:left="1354" w:hanging="45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>
    <w:nsid w:val="711B7211"/>
    <w:multiLevelType w:val="hybridMultilevel"/>
    <w:tmpl w:val="ABB4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A0AD1"/>
    <w:multiLevelType w:val="hybridMultilevel"/>
    <w:tmpl w:val="6990338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9B353E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991414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17676"/>
    <w:multiLevelType w:val="hybridMultilevel"/>
    <w:tmpl w:val="D2E8C09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4"/>
  </w:num>
  <w:num w:numId="5">
    <w:abstractNumId w:val="25"/>
  </w:num>
  <w:num w:numId="6">
    <w:abstractNumId w:val="12"/>
  </w:num>
  <w:num w:numId="7">
    <w:abstractNumId w:val="18"/>
  </w:num>
  <w:num w:numId="8">
    <w:abstractNumId w:val="19"/>
  </w:num>
  <w:num w:numId="9">
    <w:abstractNumId w:val="26"/>
  </w:num>
  <w:num w:numId="10">
    <w:abstractNumId w:val="2"/>
  </w:num>
  <w:num w:numId="11">
    <w:abstractNumId w:val="0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4"/>
  </w:num>
  <w:num w:numId="17">
    <w:abstractNumId w:val="9"/>
  </w:num>
  <w:num w:numId="18">
    <w:abstractNumId w:val="6"/>
  </w:num>
  <w:num w:numId="19">
    <w:abstractNumId w:val="14"/>
  </w:num>
  <w:num w:numId="20">
    <w:abstractNumId w:val="24"/>
  </w:num>
  <w:num w:numId="21">
    <w:abstractNumId w:val="27"/>
  </w:num>
  <w:num w:numId="22">
    <w:abstractNumId w:val="10"/>
  </w:num>
  <w:num w:numId="23">
    <w:abstractNumId w:val="23"/>
  </w:num>
  <w:num w:numId="24">
    <w:abstractNumId w:val="17"/>
  </w:num>
  <w:num w:numId="25">
    <w:abstractNumId w:val="5"/>
  </w:num>
  <w:num w:numId="26">
    <w:abstractNumId w:val="15"/>
  </w:num>
  <w:num w:numId="27">
    <w:abstractNumId w:val="20"/>
  </w:num>
  <w:num w:numId="28">
    <w:abstractNumId w:val="3"/>
  </w:num>
  <w:num w:numId="29">
    <w:abstractNumId w:val="21"/>
  </w:num>
  <w:num w:numId="30">
    <w:abstractNumId w:val="28"/>
  </w:num>
  <w:num w:numId="31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0A87"/>
    <w:rsid w:val="00001148"/>
    <w:rsid w:val="0000141A"/>
    <w:rsid w:val="00017411"/>
    <w:rsid w:val="00025D89"/>
    <w:rsid w:val="00026546"/>
    <w:rsid w:val="000408F4"/>
    <w:rsid w:val="00041CAF"/>
    <w:rsid w:val="00041D4D"/>
    <w:rsid w:val="00046312"/>
    <w:rsid w:val="00047750"/>
    <w:rsid w:val="000514A6"/>
    <w:rsid w:val="00067111"/>
    <w:rsid w:val="0006792A"/>
    <w:rsid w:val="0007477B"/>
    <w:rsid w:val="000758AF"/>
    <w:rsid w:val="00080FAF"/>
    <w:rsid w:val="000823C8"/>
    <w:rsid w:val="00086A04"/>
    <w:rsid w:val="000A0839"/>
    <w:rsid w:val="000A0C71"/>
    <w:rsid w:val="000A1743"/>
    <w:rsid w:val="000A695A"/>
    <w:rsid w:val="000B03F4"/>
    <w:rsid w:val="000B70E2"/>
    <w:rsid w:val="000C3E0A"/>
    <w:rsid w:val="000C6F24"/>
    <w:rsid w:val="000D1C59"/>
    <w:rsid w:val="000E60B6"/>
    <w:rsid w:val="000E69DD"/>
    <w:rsid w:val="000F0EF8"/>
    <w:rsid w:val="000F14EA"/>
    <w:rsid w:val="000F4171"/>
    <w:rsid w:val="00101E5E"/>
    <w:rsid w:val="001027C8"/>
    <w:rsid w:val="00104AE7"/>
    <w:rsid w:val="00105198"/>
    <w:rsid w:val="001055EC"/>
    <w:rsid w:val="0010561A"/>
    <w:rsid w:val="00112BAD"/>
    <w:rsid w:val="00121350"/>
    <w:rsid w:val="001215F3"/>
    <w:rsid w:val="001217B5"/>
    <w:rsid w:val="0012502F"/>
    <w:rsid w:val="00125D64"/>
    <w:rsid w:val="001337BF"/>
    <w:rsid w:val="001356F6"/>
    <w:rsid w:val="001424E6"/>
    <w:rsid w:val="0014387C"/>
    <w:rsid w:val="001469A6"/>
    <w:rsid w:val="00147982"/>
    <w:rsid w:val="0015146D"/>
    <w:rsid w:val="0015242A"/>
    <w:rsid w:val="0015328F"/>
    <w:rsid w:val="00154472"/>
    <w:rsid w:val="0015682F"/>
    <w:rsid w:val="00162CFD"/>
    <w:rsid w:val="0016672F"/>
    <w:rsid w:val="001704ED"/>
    <w:rsid w:val="00181EF7"/>
    <w:rsid w:val="00187AD2"/>
    <w:rsid w:val="001907DE"/>
    <w:rsid w:val="001A197D"/>
    <w:rsid w:val="001A2F6C"/>
    <w:rsid w:val="001A313C"/>
    <w:rsid w:val="001A6660"/>
    <w:rsid w:val="001A7516"/>
    <w:rsid w:val="001A77BB"/>
    <w:rsid w:val="001C3E59"/>
    <w:rsid w:val="001D08DE"/>
    <w:rsid w:val="001D1312"/>
    <w:rsid w:val="001D55C0"/>
    <w:rsid w:val="001E15E7"/>
    <w:rsid w:val="001E38DE"/>
    <w:rsid w:val="001E4796"/>
    <w:rsid w:val="001E5BF4"/>
    <w:rsid w:val="001E7DDF"/>
    <w:rsid w:val="001F0A75"/>
    <w:rsid w:val="001F454B"/>
    <w:rsid w:val="00211BC8"/>
    <w:rsid w:val="002154B5"/>
    <w:rsid w:val="0022155F"/>
    <w:rsid w:val="00222E2F"/>
    <w:rsid w:val="00225FC6"/>
    <w:rsid w:val="0022620B"/>
    <w:rsid w:val="002275C2"/>
    <w:rsid w:val="00235DCD"/>
    <w:rsid w:val="00236711"/>
    <w:rsid w:val="00237E02"/>
    <w:rsid w:val="00241D3E"/>
    <w:rsid w:val="002435AE"/>
    <w:rsid w:val="00245EC6"/>
    <w:rsid w:val="002507D7"/>
    <w:rsid w:val="00253E13"/>
    <w:rsid w:val="00257358"/>
    <w:rsid w:val="0026360C"/>
    <w:rsid w:val="002645C9"/>
    <w:rsid w:val="0027288B"/>
    <w:rsid w:val="00272B6B"/>
    <w:rsid w:val="00272CE3"/>
    <w:rsid w:val="00277F22"/>
    <w:rsid w:val="002814C9"/>
    <w:rsid w:val="00283383"/>
    <w:rsid w:val="00283C7D"/>
    <w:rsid w:val="0029448F"/>
    <w:rsid w:val="0029504C"/>
    <w:rsid w:val="00296052"/>
    <w:rsid w:val="002A1DEC"/>
    <w:rsid w:val="002A5AF2"/>
    <w:rsid w:val="002B50C2"/>
    <w:rsid w:val="002C0962"/>
    <w:rsid w:val="002C3EBD"/>
    <w:rsid w:val="002C5578"/>
    <w:rsid w:val="002D14E6"/>
    <w:rsid w:val="002D1875"/>
    <w:rsid w:val="002D31CC"/>
    <w:rsid w:val="002D4277"/>
    <w:rsid w:val="002E27C4"/>
    <w:rsid w:val="002E419E"/>
    <w:rsid w:val="002E4789"/>
    <w:rsid w:val="002E5C99"/>
    <w:rsid w:val="002E7577"/>
    <w:rsid w:val="002F16C2"/>
    <w:rsid w:val="002F476C"/>
    <w:rsid w:val="002F6626"/>
    <w:rsid w:val="002F7DD4"/>
    <w:rsid w:val="003038D1"/>
    <w:rsid w:val="00306929"/>
    <w:rsid w:val="0031303A"/>
    <w:rsid w:val="00314F37"/>
    <w:rsid w:val="003153A3"/>
    <w:rsid w:val="0031704E"/>
    <w:rsid w:val="0032148B"/>
    <w:rsid w:val="00321993"/>
    <w:rsid w:val="00324C7E"/>
    <w:rsid w:val="003253BB"/>
    <w:rsid w:val="0032618A"/>
    <w:rsid w:val="003347F0"/>
    <w:rsid w:val="00347B5D"/>
    <w:rsid w:val="0035099A"/>
    <w:rsid w:val="00356F31"/>
    <w:rsid w:val="0036108C"/>
    <w:rsid w:val="00362FB8"/>
    <w:rsid w:val="00363481"/>
    <w:rsid w:val="003668AC"/>
    <w:rsid w:val="003676E8"/>
    <w:rsid w:val="00371D54"/>
    <w:rsid w:val="00372894"/>
    <w:rsid w:val="003738FA"/>
    <w:rsid w:val="00382312"/>
    <w:rsid w:val="00386A91"/>
    <w:rsid w:val="003A0201"/>
    <w:rsid w:val="003A1E19"/>
    <w:rsid w:val="003A7DF8"/>
    <w:rsid w:val="003B0D16"/>
    <w:rsid w:val="003B14F5"/>
    <w:rsid w:val="003B1F57"/>
    <w:rsid w:val="003B4CAC"/>
    <w:rsid w:val="003C1185"/>
    <w:rsid w:val="003C7E21"/>
    <w:rsid w:val="003D760A"/>
    <w:rsid w:val="003E1B1A"/>
    <w:rsid w:val="003E32EF"/>
    <w:rsid w:val="003F24D5"/>
    <w:rsid w:val="0040132A"/>
    <w:rsid w:val="00402217"/>
    <w:rsid w:val="00403EE6"/>
    <w:rsid w:val="0040693B"/>
    <w:rsid w:val="00406C80"/>
    <w:rsid w:val="004137E6"/>
    <w:rsid w:val="00415954"/>
    <w:rsid w:val="0043271D"/>
    <w:rsid w:val="00440CF7"/>
    <w:rsid w:val="00450B6C"/>
    <w:rsid w:val="00463D33"/>
    <w:rsid w:val="00486901"/>
    <w:rsid w:val="004934F6"/>
    <w:rsid w:val="00494E6A"/>
    <w:rsid w:val="0049593B"/>
    <w:rsid w:val="00497CCF"/>
    <w:rsid w:val="004A5D01"/>
    <w:rsid w:val="004B2F4B"/>
    <w:rsid w:val="004B42A7"/>
    <w:rsid w:val="004B5F36"/>
    <w:rsid w:val="004C1C33"/>
    <w:rsid w:val="004C6DCC"/>
    <w:rsid w:val="004D3C64"/>
    <w:rsid w:val="004D67C1"/>
    <w:rsid w:val="004E0AB7"/>
    <w:rsid w:val="004F2306"/>
    <w:rsid w:val="00505366"/>
    <w:rsid w:val="00512041"/>
    <w:rsid w:val="0051689C"/>
    <w:rsid w:val="00516B7C"/>
    <w:rsid w:val="00516D3C"/>
    <w:rsid w:val="005237B6"/>
    <w:rsid w:val="00545DA1"/>
    <w:rsid w:val="00545FA5"/>
    <w:rsid w:val="005467A2"/>
    <w:rsid w:val="005526A2"/>
    <w:rsid w:val="0055411F"/>
    <w:rsid w:val="005602A9"/>
    <w:rsid w:val="00562A0C"/>
    <w:rsid w:val="0056358D"/>
    <w:rsid w:val="0056451B"/>
    <w:rsid w:val="00567BD6"/>
    <w:rsid w:val="00571D3D"/>
    <w:rsid w:val="0057299C"/>
    <w:rsid w:val="005770D3"/>
    <w:rsid w:val="00581323"/>
    <w:rsid w:val="00590835"/>
    <w:rsid w:val="00592E57"/>
    <w:rsid w:val="005A0004"/>
    <w:rsid w:val="005A03A8"/>
    <w:rsid w:val="005A2220"/>
    <w:rsid w:val="005A3331"/>
    <w:rsid w:val="005A4947"/>
    <w:rsid w:val="005A5963"/>
    <w:rsid w:val="005A7693"/>
    <w:rsid w:val="005B00C7"/>
    <w:rsid w:val="005B6A15"/>
    <w:rsid w:val="005C1B0A"/>
    <w:rsid w:val="005C45B9"/>
    <w:rsid w:val="005D1B1B"/>
    <w:rsid w:val="005D30AA"/>
    <w:rsid w:val="005E1A00"/>
    <w:rsid w:val="005F49E4"/>
    <w:rsid w:val="005F4FF2"/>
    <w:rsid w:val="005F5F14"/>
    <w:rsid w:val="00600E6A"/>
    <w:rsid w:val="006020E5"/>
    <w:rsid w:val="00606A4C"/>
    <w:rsid w:val="00615A40"/>
    <w:rsid w:val="00616B44"/>
    <w:rsid w:val="00620FCF"/>
    <w:rsid w:val="00621C58"/>
    <w:rsid w:val="00637419"/>
    <w:rsid w:val="00647DB8"/>
    <w:rsid w:val="00663006"/>
    <w:rsid w:val="006638B2"/>
    <w:rsid w:val="00663A32"/>
    <w:rsid w:val="00664730"/>
    <w:rsid w:val="0068398D"/>
    <w:rsid w:val="00685C29"/>
    <w:rsid w:val="006956F8"/>
    <w:rsid w:val="00695D01"/>
    <w:rsid w:val="006A4782"/>
    <w:rsid w:val="006B6EE1"/>
    <w:rsid w:val="006C434A"/>
    <w:rsid w:val="006C6C57"/>
    <w:rsid w:val="006D1472"/>
    <w:rsid w:val="006D6AA1"/>
    <w:rsid w:val="006D7CDC"/>
    <w:rsid w:val="007003B7"/>
    <w:rsid w:val="0070345D"/>
    <w:rsid w:val="00703FC7"/>
    <w:rsid w:val="0070442C"/>
    <w:rsid w:val="00705AB7"/>
    <w:rsid w:val="00710967"/>
    <w:rsid w:val="00713565"/>
    <w:rsid w:val="00714D6F"/>
    <w:rsid w:val="00715098"/>
    <w:rsid w:val="00727669"/>
    <w:rsid w:val="00727DB3"/>
    <w:rsid w:val="007302C8"/>
    <w:rsid w:val="00731D65"/>
    <w:rsid w:val="0073315E"/>
    <w:rsid w:val="00733E2C"/>
    <w:rsid w:val="00734183"/>
    <w:rsid w:val="0074072E"/>
    <w:rsid w:val="007435E1"/>
    <w:rsid w:val="00744048"/>
    <w:rsid w:val="0075081E"/>
    <w:rsid w:val="00751033"/>
    <w:rsid w:val="00751BC4"/>
    <w:rsid w:val="00756BAE"/>
    <w:rsid w:val="00761C29"/>
    <w:rsid w:val="00767EFE"/>
    <w:rsid w:val="007725A0"/>
    <w:rsid w:val="00782F15"/>
    <w:rsid w:val="00785820"/>
    <w:rsid w:val="00793BF8"/>
    <w:rsid w:val="00795739"/>
    <w:rsid w:val="00796C6A"/>
    <w:rsid w:val="0079711F"/>
    <w:rsid w:val="00797CC2"/>
    <w:rsid w:val="00797E1C"/>
    <w:rsid w:val="007A0CB7"/>
    <w:rsid w:val="007A153B"/>
    <w:rsid w:val="007A512D"/>
    <w:rsid w:val="007A5E76"/>
    <w:rsid w:val="007A6136"/>
    <w:rsid w:val="007A6C2B"/>
    <w:rsid w:val="007B03F7"/>
    <w:rsid w:val="007B0C2E"/>
    <w:rsid w:val="007B300B"/>
    <w:rsid w:val="007B5439"/>
    <w:rsid w:val="007C42B5"/>
    <w:rsid w:val="007D023B"/>
    <w:rsid w:val="007E1A5C"/>
    <w:rsid w:val="007E6C33"/>
    <w:rsid w:val="007F0551"/>
    <w:rsid w:val="007F2106"/>
    <w:rsid w:val="007F6A74"/>
    <w:rsid w:val="00800568"/>
    <w:rsid w:val="00800CA7"/>
    <w:rsid w:val="008018C3"/>
    <w:rsid w:val="00812864"/>
    <w:rsid w:val="0081399E"/>
    <w:rsid w:val="00816628"/>
    <w:rsid w:val="00820F30"/>
    <w:rsid w:val="0082100E"/>
    <w:rsid w:val="00823D80"/>
    <w:rsid w:val="00842ED4"/>
    <w:rsid w:val="00846C8F"/>
    <w:rsid w:val="00850B9F"/>
    <w:rsid w:val="008512A9"/>
    <w:rsid w:val="0085206A"/>
    <w:rsid w:val="00853DDF"/>
    <w:rsid w:val="008549FB"/>
    <w:rsid w:val="00857FBF"/>
    <w:rsid w:val="00860D7D"/>
    <w:rsid w:val="0086422C"/>
    <w:rsid w:val="00867086"/>
    <w:rsid w:val="0086720F"/>
    <w:rsid w:val="008676DA"/>
    <w:rsid w:val="00867B6C"/>
    <w:rsid w:val="00867D44"/>
    <w:rsid w:val="00876B4C"/>
    <w:rsid w:val="00883DE7"/>
    <w:rsid w:val="0088414B"/>
    <w:rsid w:val="00884CAF"/>
    <w:rsid w:val="0088511B"/>
    <w:rsid w:val="00887C04"/>
    <w:rsid w:val="00892773"/>
    <w:rsid w:val="0089291F"/>
    <w:rsid w:val="00893D78"/>
    <w:rsid w:val="00894227"/>
    <w:rsid w:val="00896922"/>
    <w:rsid w:val="008A1540"/>
    <w:rsid w:val="008A35A6"/>
    <w:rsid w:val="008B7234"/>
    <w:rsid w:val="008D24E8"/>
    <w:rsid w:val="008D5CCC"/>
    <w:rsid w:val="008E1AC8"/>
    <w:rsid w:val="008E3F69"/>
    <w:rsid w:val="008E4155"/>
    <w:rsid w:val="008E488A"/>
    <w:rsid w:val="008E4D17"/>
    <w:rsid w:val="008F1CCF"/>
    <w:rsid w:val="008F3036"/>
    <w:rsid w:val="008F61D3"/>
    <w:rsid w:val="00903980"/>
    <w:rsid w:val="009060CD"/>
    <w:rsid w:val="00907543"/>
    <w:rsid w:val="00911EC2"/>
    <w:rsid w:val="00920A06"/>
    <w:rsid w:val="009238C9"/>
    <w:rsid w:val="00925E36"/>
    <w:rsid w:val="00945515"/>
    <w:rsid w:val="009538B3"/>
    <w:rsid w:val="009721CF"/>
    <w:rsid w:val="009722D7"/>
    <w:rsid w:val="0097284B"/>
    <w:rsid w:val="0098135D"/>
    <w:rsid w:val="009A469C"/>
    <w:rsid w:val="009B0936"/>
    <w:rsid w:val="009C6806"/>
    <w:rsid w:val="009D02E1"/>
    <w:rsid w:val="009D031E"/>
    <w:rsid w:val="009D25B3"/>
    <w:rsid w:val="009D400E"/>
    <w:rsid w:val="009D77CE"/>
    <w:rsid w:val="009E084C"/>
    <w:rsid w:val="009E15E1"/>
    <w:rsid w:val="009E1C47"/>
    <w:rsid w:val="009F2C87"/>
    <w:rsid w:val="009F51B4"/>
    <w:rsid w:val="00A018B2"/>
    <w:rsid w:val="00A01BDD"/>
    <w:rsid w:val="00A0265D"/>
    <w:rsid w:val="00A04EB6"/>
    <w:rsid w:val="00A05386"/>
    <w:rsid w:val="00A06489"/>
    <w:rsid w:val="00A06AE9"/>
    <w:rsid w:val="00A06DB5"/>
    <w:rsid w:val="00A120B1"/>
    <w:rsid w:val="00A1343F"/>
    <w:rsid w:val="00A16209"/>
    <w:rsid w:val="00A169A1"/>
    <w:rsid w:val="00A202FB"/>
    <w:rsid w:val="00A20433"/>
    <w:rsid w:val="00A40A92"/>
    <w:rsid w:val="00A41A4A"/>
    <w:rsid w:val="00A45D43"/>
    <w:rsid w:val="00A54DFC"/>
    <w:rsid w:val="00A57E4E"/>
    <w:rsid w:val="00A60EE9"/>
    <w:rsid w:val="00A645AD"/>
    <w:rsid w:val="00A668DA"/>
    <w:rsid w:val="00A72861"/>
    <w:rsid w:val="00A75463"/>
    <w:rsid w:val="00A769AD"/>
    <w:rsid w:val="00A76F74"/>
    <w:rsid w:val="00A841AE"/>
    <w:rsid w:val="00A84A3F"/>
    <w:rsid w:val="00A858F9"/>
    <w:rsid w:val="00A87271"/>
    <w:rsid w:val="00A912DF"/>
    <w:rsid w:val="00A92AC0"/>
    <w:rsid w:val="00A96CA6"/>
    <w:rsid w:val="00A96CCC"/>
    <w:rsid w:val="00A9702A"/>
    <w:rsid w:val="00AA65EC"/>
    <w:rsid w:val="00AA66BB"/>
    <w:rsid w:val="00AB010B"/>
    <w:rsid w:val="00AB1B6E"/>
    <w:rsid w:val="00AB4431"/>
    <w:rsid w:val="00AC0498"/>
    <w:rsid w:val="00AD00CA"/>
    <w:rsid w:val="00AD0185"/>
    <w:rsid w:val="00AD2734"/>
    <w:rsid w:val="00AD3B12"/>
    <w:rsid w:val="00AD436F"/>
    <w:rsid w:val="00AD4489"/>
    <w:rsid w:val="00AD64CB"/>
    <w:rsid w:val="00AE0E69"/>
    <w:rsid w:val="00AE1958"/>
    <w:rsid w:val="00AE27FF"/>
    <w:rsid w:val="00AE29D5"/>
    <w:rsid w:val="00B03B45"/>
    <w:rsid w:val="00B07379"/>
    <w:rsid w:val="00B07833"/>
    <w:rsid w:val="00B179BA"/>
    <w:rsid w:val="00B206C5"/>
    <w:rsid w:val="00B210B5"/>
    <w:rsid w:val="00B2385C"/>
    <w:rsid w:val="00B26303"/>
    <w:rsid w:val="00B27C10"/>
    <w:rsid w:val="00B320FB"/>
    <w:rsid w:val="00B341E2"/>
    <w:rsid w:val="00B43586"/>
    <w:rsid w:val="00B43694"/>
    <w:rsid w:val="00B4776B"/>
    <w:rsid w:val="00B50C60"/>
    <w:rsid w:val="00B54B0C"/>
    <w:rsid w:val="00B61D37"/>
    <w:rsid w:val="00B6298A"/>
    <w:rsid w:val="00B76C97"/>
    <w:rsid w:val="00B807B0"/>
    <w:rsid w:val="00B8199F"/>
    <w:rsid w:val="00B878A6"/>
    <w:rsid w:val="00B96365"/>
    <w:rsid w:val="00BA2386"/>
    <w:rsid w:val="00BA2CE0"/>
    <w:rsid w:val="00BA59D2"/>
    <w:rsid w:val="00BA5D1C"/>
    <w:rsid w:val="00BB027C"/>
    <w:rsid w:val="00BC0443"/>
    <w:rsid w:val="00BC6CA0"/>
    <w:rsid w:val="00BD0CF9"/>
    <w:rsid w:val="00BD4D7E"/>
    <w:rsid w:val="00BD66DB"/>
    <w:rsid w:val="00BE2090"/>
    <w:rsid w:val="00BE46C9"/>
    <w:rsid w:val="00BE7605"/>
    <w:rsid w:val="00BF0C97"/>
    <w:rsid w:val="00BF1F59"/>
    <w:rsid w:val="00BF2609"/>
    <w:rsid w:val="00BF51C1"/>
    <w:rsid w:val="00C00146"/>
    <w:rsid w:val="00C008F3"/>
    <w:rsid w:val="00C0482F"/>
    <w:rsid w:val="00C1251D"/>
    <w:rsid w:val="00C15CB6"/>
    <w:rsid w:val="00C21678"/>
    <w:rsid w:val="00C22A2F"/>
    <w:rsid w:val="00C22F87"/>
    <w:rsid w:val="00C2355D"/>
    <w:rsid w:val="00C2494D"/>
    <w:rsid w:val="00C267CC"/>
    <w:rsid w:val="00C279C9"/>
    <w:rsid w:val="00C34917"/>
    <w:rsid w:val="00C36350"/>
    <w:rsid w:val="00C3734A"/>
    <w:rsid w:val="00C52D2E"/>
    <w:rsid w:val="00C56A25"/>
    <w:rsid w:val="00C6178D"/>
    <w:rsid w:val="00C62A53"/>
    <w:rsid w:val="00C66BCE"/>
    <w:rsid w:val="00C670F4"/>
    <w:rsid w:val="00C72CC1"/>
    <w:rsid w:val="00C82273"/>
    <w:rsid w:val="00C824CA"/>
    <w:rsid w:val="00CA09A2"/>
    <w:rsid w:val="00CA2047"/>
    <w:rsid w:val="00CA2FA1"/>
    <w:rsid w:val="00CA5A46"/>
    <w:rsid w:val="00CA67F0"/>
    <w:rsid w:val="00CB5566"/>
    <w:rsid w:val="00CB73E5"/>
    <w:rsid w:val="00CC083E"/>
    <w:rsid w:val="00CC6672"/>
    <w:rsid w:val="00CD06B6"/>
    <w:rsid w:val="00CD210E"/>
    <w:rsid w:val="00CD4CF2"/>
    <w:rsid w:val="00CF1852"/>
    <w:rsid w:val="00CF23E4"/>
    <w:rsid w:val="00CF3466"/>
    <w:rsid w:val="00CF3801"/>
    <w:rsid w:val="00D020F7"/>
    <w:rsid w:val="00D05537"/>
    <w:rsid w:val="00D122AB"/>
    <w:rsid w:val="00D26425"/>
    <w:rsid w:val="00D26850"/>
    <w:rsid w:val="00D26F29"/>
    <w:rsid w:val="00D26FE3"/>
    <w:rsid w:val="00D3238A"/>
    <w:rsid w:val="00D346B9"/>
    <w:rsid w:val="00D3589C"/>
    <w:rsid w:val="00D35CE1"/>
    <w:rsid w:val="00D36171"/>
    <w:rsid w:val="00D405A5"/>
    <w:rsid w:val="00D55233"/>
    <w:rsid w:val="00D56678"/>
    <w:rsid w:val="00D60095"/>
    <w:rsid w:val="00D62284"/>
    <w:rsid w:val="00D640D7"/>
    <w:rsid w:val="00D67545"/>
    <w:rsid w:val="00D7011F"/>
    <w:rsid w:val="00D70432"/>
    <w:rsid w:val="00D73FC2"/>
    <w:rsid w:val="00D76849"/>
    <w:rsid w:val="00D76EE0"/>
    <w:rsid w:val="00D77150"/>
    <w:rsid w:val="00D77512"/>
    <w:rsid w:val="00D8276E"/>
    <w:rsid w:val="00D82AEC"/>
    <w:rsid w:val="00D84021"/>
    <w:rsid w:val="00D84BC7"/>
    <w:rsid w:val="00D85444"/>
    <w:rsid w:val="00D8611F"/>
    <w:rsid w:val="00DA2647"/>
    <w:rsid w:val="00DA3A0E"/>
    <w:rsid w:val="00DA6715"/>
    <w:rsid w:val="00DB097C"/>
    <w:rsid w:val="00DB0E5F"/>
    <w:rsid w:val="00DB1173"/>
    <w:rsid w:val="00DB5D91"/>
    <w:rsid w:val="00DB77E8"/>
    <w:rsid w:val="00DB7869"/>
    <w:rsid w:val="00DC2B12"/>
    <w:rsid w:val="00DC4660"/>
    <w:rsid w:val="00DC51F5"/>
    <w:rsid w:val="00DC7FA7"/>
    <w:rsid w:val="00DD233D"/>
    <w:rsid w:val="00DD5C36"/>
    <w:rsid w:val="00DD60CF"/>
    <w:rsid w:val="00DE2B1B"/>
    <w:rsid w:val="00DE53DF"/>
    <w:rsid w:val="00DF08CB"/>
    <w:rsid w:val="00DF5C69"/>
    <w:rsid w:val="00DF71AB"/>
    <w:rsid w:val="00E003BA"/>
    <w:rsid w:val="00E0146C"/>
    <w:rsid w:val="00E01E08"/>
    <w:rsid w:val="00E0762E"/>
    <w:rsid w:val="00E14E56"/>
    <w:rsid w:val="00E17B7F"/>
    <w:rsid w:val="00E31393"/>
    <w:rsid w:val="00E3139A"/>
    <w:rsid w:val="00E31ED9"/>
    <w:rsid w:val="00E32C69"/>
    <w:rsid w:val="00E42158"/>
    <w:rsid w:val="00E431B4"/>
    <w:rsid w:val="00E436E4"/>
    <w:rsid w:val="00E4633F"/>
    <w:rsid w:val="00E51242"/>
    <w:rsid w:val="00E53337"/>
    <w:rsid w:val="00E537F0"/>
    <w:rsid w:val="00E54BE4"/>
    <w:rsid w:val="00E5728C"/>
    <w:rsid w:val="00E60CD2"/>
    <w:rsid w:val="00E659BF"/>
    <w:rsid w:val="00E67955"/>
    <w:rsid w:val="00E71A2B"/>
    <w:rsid w:val="00E72D05"/>
    <w:rsid w:val="00E800E1"/>
    <w:rsid w:val="00E8450C"/>
    <w:rsid w:val="00E87D98"/>
    <w:rsid w:val="00E958AF"/>
    <w:rsid w:val="00EA1650"/>
    <w:rsid w:val="00EA418F"/>
    <w:rsid w:val="00EA59C7"/>
    <w:rsid w:val="00EB0F8C"/>
    <w:rsid w:val="00EC14FB"/>
    <w:rsid w:val="00EC2C6C"/>
    <w:rsid w:val="00EC630A"/>
    <w:rsid w:val="00EC673A"/>
    <w:rsid w:val="00ED2517"/>
    <w:rsid w:val="00EE082A"/>
    <w:rsid w:val="00EE100C"/>
    <w:rsid w:val="00EF4427"/>
    <w:rsid w:val="00EF6E30"/>
    <w:rsid w:val="00EF7183"/>
    <w:rsid w:val="00F123CC"/>
    <w:rsid w:val="00F14B98"/>
    <w:rsid w:val="00F15940"/>
    <w:rsid w:val="00F15F30"/>
    <w:rsid w:val="00F1716D"/>
    <w:rsid w:val="00F216AF"/>
    <w:rsid w:val="00F218FB"/>
    <w:rsid w:val="00F22C74"/>
    <w:rsid w:val="00F246A6"/>
    <w:rsid w:val="00F268E7"/>
    <w:rsid w:val="00F31692"/>
    <w:rsid w:val="00F44C9D"/>
    <w:rsid w:val="00F469C2"/>
    <w:rsid w:val="00F6395C"/>
    <w:rsid w:val="00F644E9"/>
    <w:rsid w:val="00F733C9"/>
    <w:rsid w:val="00F762AB"/>
    <w:rsid w:val="00F8173E"/>
    <w:rsid w:val="00F920BB"/>
    <w:rsid w:val="00F959A6"/>
    <w:rsid w:val="00FA1E29"/>
    <w:rsid w:val="00FA580C"/>
    <w:rsid w:val="00FA5D6A"/>
    <w:rsid w:val="00FA7380"/>
    <w:rsid w:val="00FB1A9C"/>
    <w:rsid w:val="00FB2AFA"/>
    <w:rsid w:val="00FB4F7F"/>
    <w:rsid w:val="00FB6489"/>
    <w:rsid w:val="00FD1BAF"/>
    <w:rsid w:val="00FD28FF"/>
    <w:rsid w:val="00FD3FDF"/>
    <w:rsid w:val="00FD7067"/>
    <w:rsid w:val="00FE4724"/>
    <w:rsid w:val="00FE6D1C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9D2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888A-D20F-4A02-9442-746CAA36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35</Pages>
  <Words>8745</Words>
  <Characters>48100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56732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2018-09-13T10:01:00Z</dcterms:created>
  <dcterms:modified xsi:type="dcterms:W3CDTF">2018-09-13T10:06:00Z</dcterms:modified>
</cp:coreProperties>
</file>