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CE" w:rsidRPr="002A37CE" w:rsidRDefault="002A37CE" w:rsidP="002A37CE">
      <w:pPr>
        <w:spacing w:after="0" w:line="360" w:lineRule="auto"/>
        <w:jc w:val="center"/>
        <w:rPr>
          <w:rFonts w:ascii="Cambria" w:eastAsia="Times New Roman" w:hAnsi="Cambria" w:cs="Arial"/>
          <w:b/>
          <w:bCs/>
          <w:spacing w:val="-3"/>
          <w:sz w:val="24"/>
          <w:szCs w:val="24"/>
          <w:lang w:val="es-ES_tradnl" w:eastAsia="es-ES"/>
        </w:rPr>
      </w:pPr>
      <w:r w:rsidRPr="002A37CE">
        <w:rPr>
          <w:rFonts w:ascii="Cambria" w:eastAsia="Times New Roman" w:hAnsi="Cambria" w:cs="Arial"/>
          <w:b/>
          <w:bCs/>
          <w:spacing w:val="-3"/>
          <w:sz w:val="24"/>
          <w:szCs w:val="24"/>
          <w:highlight w:val="green"/>
          <w:lang w:val="es-ES_tradnl" w:eastAsia="es-ES"/>
        </w:rPr>
        <w:t>DOCUMENTACI</w:t>
      </w:r>
      <w:bookmarkStart w:id="0" w:name="_GoBack"/>
      <w:bookmarkEnd w:id="0"/>
      <w:r w:rsidRPr="002A37CE">
        <w:rPr>
          <w:rFonts w:ascii="Cambria" w:eastAsia="Times New Roman" w:hAnsi="Cambria" w:cs="Arial"/>
          <w:b/>
          <w:bCs/>
          <w:spacing w:val="-3"/>
          <w:sz w:val="24"/>
          <w:szCs w:val="24"/>
          <w:highlight w:val="green"/>
          <w:lang w:val="es-ES_tradnl" w:eastAsia="es-ES"/>
        </w:rPr>
        <w:t>ÓN A INCLUIR EN SOBRE B</w:t>
      </w:r>
    </w:p>
    <w:p w:rsidR="002A37CE" w:rsidRPr="002A37CE" w:rsidRDefault="002A37CE" w:rsidP="002A37CE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0"/>
          <w:szCs w:val="24"/>
          <w:lang w:eastAsia="es-ES"/>
        </w:rPr>
      </w:pPr>
      <w:r w:rsidRPr="002A37CE">
        <w:rPr>
          <w:rFonts w:ascii="Cambria" w:eastAsia="Times New Roman" w:hAnsi="Cambria" w:cs="Arial"/>
          <w:b/>
          <w:bCs/>
          <w:sz w:val="20"/>
          <w:szCs w:val="24"/>
          <w:lang w:eastAsia="es-ES"/>
        </w:rPr>
        <w:t xml:space="preserve">ANEXO I:  CRITERIOS EVALUABLES DE FORMA AUTOMÁTICA MEDIANTE FÓRMULAS </w:t>
      </w:r>
    </w:p>
    <w:p w:rsidR="002A37CE" w:rsidRPr="002A37CE" w:rsidRDefault="002A37CE" w:rsidP="002A37CE">
      <w:pPr>
        <w:spacing w:after="0" w:line="360" w:lineRule="auto"/>
        <w:jc w:val="center"/>
        <w:rPr>
          <w:rFonts w:ascii="Cambria" w:eastAsia="Times New Roman" w:hAnsi="Cambria" w:cs="Arial"/>
          <w:bCs/>
          <w:i/>
          <w:sz w:val="20"/>
          <w:szCs w:val="24"/>
          <w:lang w:eastAsia="es-ES"/>
        </w:rPr>
      </w:pPr>
    </w:p>
    <w:p w:rsidR="002A37CE" w:rsidRPr="002A37CE" w:rsidRDefault="002A37CE" w:rsidP="002A37C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mbria" w:eastAsia="Times New Roman" w:hAnsi="Cambria" w:cs="Arial"/>
          <w:b/>
          <w:sz w:val="20"/>
          <w:szCs w:val="20"/>
          <w:lang w:eastAsia="es-ES"/>
        </w:rPr>
      </w:pPr>
      <w:r w:rsidRPr="002A37CE">
        <w:rPr>
          <w:rFonts w:ascii="Cambria" w:eastAsia="Times New Roman" w:hAnsi="Cambria" w:cs="Arial"/>
          <w:iCs/>
          <w:color w:val="000000"/>
          <w:sz w:val="20"/>
          <w:szCs w:val="20"/>
          <w:lang w:eastAsia="es-ES"/>
        </w:rPr>
        <w:t>El que suscribe D. .............................., domiciliado en …………………, calle …………………</w:t>
      </w:r>
      <w:proofErr w:type="gramStart"/>
      <w:r w:rsidRPr="002A37CE">
        <w:rPr>
          <w:rFonts w:ascii="Cambria" w:eastAsia="Times New Roman" w:hAnsi="Cambria" w:cs="Arial"/>
          <w:iCs/>
          <w:color w:val="000000"/>
          <w:sz w:val="20"/>
          <w:szCs w:val="20"/>
          <w:lang w:eastAsia="es-ES"/>
        </w:rPr>
        <w:t>…….</w:t>
      </w:r>
      <w:proofErr w:type="gramEnd"/>
      <w:r w:rsidRPr="002A37CE">
        <w:rPr>
          <w:rFonts w:ascii="Cambria" w:eastAsia="Times New Roman" w:hAnsi="Cambria" w:cs="Arial"/>
          <w:iCs/>
          <w:color w:val="000000"/>
          <w:sz w:val="20"/>
          <w:szCs w:val="20"/>
          <w:lang w:eastAsia="es-ES"/>
        </w:rPr>
        <w:t>. nº ……. y D.N.I. nº …………………… en su propio nombre, o en representación de ............................., con N.I.F. ………</w:t>
      </w:r>
      <w:proofErr w:type="gramStart"/>
      <w:r w:rsidRPr="002A37CE">
        <w:rPr>
          <w:rFonts w:ascii="Cambria" w:eastAsia="Times New Roman" w:hAnsi="Cambria" w:cs="Arial"/>
          <w:iCs/>
          <w:color w:val="000000"/>
          <w:sz w:val="20"/>
          <w:szCs w:val="20"/>
          <w:lang w:eastAsia="es-ES"/>
        </w:rPr>
        <w:t>…….</w:t>
      </w:r>
      <w:proofErr w:type="gramEnd"/>
      <w:r w:rsidRPr="002A37CE">
        <w:rPr>
          <w:rFonts w:ascii="Cambria" w:eastAsia="Times New Roman" w:hAnsi="Cambria" w:cs="Arial"/>
          <w:iCs/>
          <w:color w:val="000000"/>
          <w:sz w:val="20"/>
          <w:szCs w:val="20"/>
          <w:lang w:eastAsia="es-ES"/>
        </w:rPr>
        <w:t xml:space="preserve">. con domicilio en ....................., calle …………………. enterado de las condiciones y requisitos que se exigen para la adjudicación del contrato de </w:t>
      </w:r>
      <w:r w:rsidRPr="002A37CE">
        <w:rPr>
          <w:rFonts w:ascii="Cambria" w:eastAsia="Times New Roman" w:hAnsi="Cambria" w:cs="Arial"/>
          <w:iCs/>
          <w:sz w:val="20"/>
          <w:szCs w:val="20"/>
          <w:lang w:eastAsia="es-ES"/>
        </w:rPr>
        <w:t>los</w:t>
      </w:r>
      <w:r w:rsidRPr="002A37CE">
        <w:rPr>
          <w:rFonts w:ascii="Cambria" w:eastAsia="Calibri" w:hAnsi="Cambria" w:cs="Arial"/>
          <w:b/>
          <w:bCs/>
          <w:sz w:val="20"/>
          <w:szCs w:val="24"/>
        </w:rPr>
        <w:t xml:space="preserve"> </w:t>
      </w:r>
      <w:r w:rsidRPr="002A37CE">
        <w:rPr>
          <w:rFonts w:ascii="Cambria" w:eastAsia="Times New Roman" w:hAnsi="Cambria" w:cs="Arial"/>
          <w:b/>
          <w:sz w:val="20"/>
          <w:szCs w:val="20"/>
          <w:lang w:eastAsia="es-ES"/>
        </w:rPr>
        <w:t xml:space="preserve">TRABAJOS DE CONSTRUCCION DE UNA RED DE SONDEOS PARA LA OBRA DE AMPLIACIÓN DE LA RED PIEZOMÉTRICA PARA MEJORAR EL SEGUIMIENTO DEL ESTADO CUANTITATIVO DE LAS AGUAS SUBTERRÁNEAS. FASE I (MURCIA), </w:t>
      </w:r>
      <w:proofErr w:type="spellStart"/>
      <w:r w:rsidRPr="002A37CE">
        <w:rPr>
          <w:rFonts w:ascii="Cambria" w:eastAsia="Times New Roman" w:hAnsi="Cambria" w:cs="Arial"/>
          <w:b/>
          <w:iCs/>
          <w:sz w:val="20"/>
          <w:szCs w:val="20"/>
          <w:lang w:eastAsia="es-ES"/>
        </w:rPr>
        <w:t>Ref</w:t>
      </w:r>
      <w:proofErr w:type="spellEnd"/>
      <w:r w:rsidRPr="002A37CE">
        <w:rPr>
          <w:rFonts w:ascii="Cambria" w:eastAsia="Times New Roman" w:hAnsi="Cambria" w:cs="Arial"/>
          <w:b/>
          <w:iCs/>
          <w:sz w:val="20"/>
          <w:szCs w:val="20"/>
          <w:lang w:eastAsia="es-ES"/>
        </w:rPr>
        <w:t xml:space="preserve">: TSA0070744 </w:t>
      </w:r>
      <w:r w:rsidRPr="002A37CE">
        <w:rPr>
          <w:rFonts w:ascii="Cambria" w:eastAsia="Calibri" w:hAnsi="Cambria" w:cs="Arial"/>
          <w:bCs/>
          <w:sz w:val="20"/>
          <w:szCs w:val="24"/>
        </w:rPr>
        <w:t>se compromete</w:t>
      </w:r>
      <w:r w:rsidRPr="002A37CE">
        <w:rPr>
          <w:rFonts w:ascii="Cambria" w:eastAsia="Calibri" w:hAnsi="Cambria" w:cs="Arial"/>
          <w:bCs/>
          <w:color w:val="000000"/>
          <w:sz w:val="20"/>
          <w:szCs w:val="24"/>
        </w:rPr>
        <w:t xml:space="preserve">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2A37CE" w:rsidRPr="002A37CE" w:rsidRDefault="002A37CE" w:rsidP="002A37CE">
      <w:pPr>
        <w:suppressAutoHyphens/>
        <w:spacing w:after="0" w:line="360" w:lineRule="auto"/>
        <w:ind w:left="454"/>
        <w:jc w:val="center"/>
        <w:rPr>
          <w:rFonts w:ascii="Cambria" w:eastAsia="Times New Roman" w:hAnsi="Cambria" w:cs="Arial"/>
          <w:b/>
          <w:bCs/>
          <w:spacing w:val="-2"/>
          <w:sz w:val="20"/>
          <w:szCs w:val="20"/>
          <w:lang w:val="es-ES_tradnl" w:eastAsia="x-none"/>
        </w:rPr>
      </w:pPr>
    </w:p>
    <w:p w:rsidR="002A37CE" w:rsidRPr="002A37CE" w:rsidRDefault="002A37CE" w:rsidP="002A37CE">
      <w:pPr>
        <w:suppressAutoHyphens/>
        <w:spacing w:after="0" w:line="360" w:lineRule="auto"/>
        <w:ind w:left="454"/>
        <w:jc w:val="center"/>
        <w:rPr>
          <w:rFonts w:ascii="Cambria" w:eastAsia="Times New Roman" w:hAnsi="Cambria" w:cs="Arial"/>
          <w:b/>
          <w:bCs/>
          <w:spacing w:val="-2"/>
          <w:sz w:val="20"/>
          <w:szCs w:val="20"/>
          <w:lang w:val="es-ES_tradnl" w:eastAsia="x-none"/>
        </w:rPr>
      </w:pPr>
      <w:r w:rsidRPr="002A37CE">
        <w:rPr>
          <w:rFonts w:ascii="Cambria" w:eastAsia="Times New Roman" w:hAnsi="Cambria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p w:rsidR="002A37CE" w:rsidRPr="002A37CE" w:rsidRDefault="002A37CE" w:rsidP="002A37CE">
      <w:pPr>
        <w:suppressAutoHyphens/>
        <w:spacing w:after="0" w:line="360" w:lineRule="auto"/>
        <w:ind w:left="454"/>
        <w:jc w:val="center"/>
        <w:rPr>
          <w:rFonts w:ascii="Cambria" w:eastAsia="Times New Roman" w:hAnsi="Cambria" w:cs="Arial"/>
          <w:b/>
          <w:bCs/>
          <w:spacing w:val="-2"/>
          <w:sz w:val="20"/>
          <w:szCs w:val="20"/>
          <w:lang w:val="es-ES_tradnl" w:eastAsia="x-none"/>
        </w:rPr>
      </w:pPr>
    </w:p>
    <w:tbl>
      <w:tblPr>
        <w:tblW w:w="9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220"/>
        <w:gridCol w:w="849"/>
        <w:gridCol w:w="1386"/>
      </w:tblGrid>
      <w:tr w:rsidR="002A37CE" w:rsidRPr="002A37CE" w:rsidTr="007552E8">
        <w:trPr>
          <w:trHeight w:val="2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proofErr w:type="spellStart"/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uds.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Precio €/Ud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Sondeo 45 - 070.008.001 Jumilla, Murcia (219 m.)</w:t>
            </w: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Emplazamiento y montaje del equipo de rotopercusión desde la base al primer emplazamiento.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0 y 100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100,00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100 y 200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19,00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200 y 300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Paralización del equipo de rotopercusión, en actividades como pruebas, limpieza, o cualquier otra por indicación de la Dirección de Obra, siempre que el personal asignado a cada una de las máquinas esté presente durante toda la jornada laboral.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Desarrollo y limpieza con aire comprimido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250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183,00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180 mm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36,00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Entubación de sondeo con tubería de acero al carbono S 235 (UNE EN 10025) o similar de 180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filtro puentecillo,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lastRenderedPageBreak/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Ranurado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de tubería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Centradores, cada 25 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aprox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colocados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de cabeza de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mediante varillaje en anular o fondo del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t. Empaque anular de tubería con gravilla silícea 3-5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100,00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kg. Bentonita sódica en pellets para sellado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Aro metálico de cierre entre tuberías y/o pared de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perforación,colocado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Sondeo 45-070.008.001: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Sondeo 47 - 070.013.001 Yecla, Murcia (114 m.)</w:t>
            </w: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Montaje y desmontaje de equipo de perforación a rotopercusión, de cualquier profundidad, incluso traslado entre emplazamientos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0 y 100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100 y 200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Paralización del equipo de rotopercusión, en actividades como pruebas, limpieza, o cualquier otra por indicación de la Dirección de Obra, siempre que el personal asignado a cada una de las máquinas esté presente durante toda la jornada laboral.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Desarrollo y limpieza con aire comprimido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250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180 mm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24,00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Entubación de sondeo con tubería de acero al carbono S 235 (UNE EN 10025) o similar de 180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filtro puentecillo,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Ranurado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de tubería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Centradores, cada 25 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aprox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colocados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de cabeza de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mediante varillaje en anular o fondo del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Aro metálico de cierre entre tuberías y/o pared de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perforación,colocado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Sondeo 47-070.013.001: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Sondeo 54 - 070.024.001 Yecla, Murcia (518 m.)</w:t>
            </w: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Montaje y desmontaje de equipo de perforación a rotopercusión, de cualquier profundidad, incluso traslado entre emplazamientos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lastRenderedPageBreak/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381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100,00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100 y 200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100,00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200 y 300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100,00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300 y 400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118,00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400 y 600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Paralización del equipo de rotopercusión, en actividades como pruebas, limpieza, o cualquier otra por indicación de la Dirección de Obra, siempre que el personal asignado a cada una de las máquinas esté presente durante toda la jornada laboral.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Desarrollo y limpieza con aire comprimido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350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200,00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250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126,00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180 mm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192,00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Entubación de sondeo con tubería de acero al carbono S 235 (UNE EN 10025) o similar de 180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filtro puentecillo,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Ranurado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de tubería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21,00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Centradores, cada 25 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aprox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colocados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de cabeza de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mediante varillaje en anular o fondo del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Cono de adaptación, colocado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Aro metálico de cierre entre tuberías y/o pared de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perforación,colocado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Sondeo 54-070.024.001: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Sondeo 55 - 070.037.001 Caravaca, Murcia (100 m.)</w:t>
            </w: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Montaje y desmontaje de equipo de perforación a rotopercusión, de cualquier profundidad, incluso traslado entre emplazamientos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lastRenderedPageBreak/>
              <w:t>94,00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0 y 100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Paralización del equipo de rotopercusión, en actividades como pruebas, limpieza, o cualquier otra por indicación de la Dirección de Obra, siempre que el personal asignado a cada una de las máquinas esté presente durante toda la jornada laboral.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Desarrollo y limpieza con aire comprimido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250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180 mm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30,00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Entubación de sondeo con tubería de acero al carbono S 235 (UNE EN 10025) o similar de 180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filtro puentecillo,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Ranurado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de tubería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Centradores, cada 25 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aprox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colocados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de cabeza de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mediante varillaje en anular o fondo del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Aro metálico de cierre entre tuberías y/o pared de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perforación,colocado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Sondeo 55-070.037.001: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Sondeo 56 - 070.038.001 Caravaca, Murcia (150 m.)</w:t>
            </w: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Montaje y desmontaje de equipo de perforación a rotopercusión, de cualquier profundidad, incluso traslado entre emplazamientos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0 y 100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100 y 200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Paralización del equipo de rotopercusión, en actividades como pruebas, limpieza, o cualquier otra por indicación de la Dirección de Obra, siempre que el personal asignado a cada una de las máquinas esté presente durante toda la jornada laboral.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Desarrollo y limpieza con aire comprimido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250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lastRenderedPageBreak/>
              <w:t>120,00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180 mm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30,00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Entubación de sondeo con tubería de acero al carbono S 235 (UNE EN 10025) o similar de 180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filtro puentecillo,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Ranurado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de tubería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Centradores, cada 25 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aprox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colocados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de cabeza de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mediante varillaje en anular o fondo del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Aro metálico de cierre entre tuberías y/o pared de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perforación,colocado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Sondeo 56-070.038.001: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Sondeo 57 - 070.046.001 Lorca, Murcia (170 m.)</w:t>
            </w: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Montaje y desmontaje de equipo de perforación a rotopercusión, de cualquier profundidad, incluso traslado entre emplazamientos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311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hasta una profundidad máxima de 100 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94,00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0 y 100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Perforación a rotopercusión directa o inversa, con un diámetro 220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entre 100 y 200 m. de profundidad.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Paralización del equipo de rotopercusión, en actividades como pruebas, limpieza, o cualquier otra por indicación de la Dirección de Obra, siempre que el personal asignado a cada una de las máquinas esté presente durante toda la jornada laboral.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8,00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h. Desarrollo y limpieza con aire comprimido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250 mm de diámetro interior y 6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104,00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ml. Entubación de sondeo con tubería de acero al carbono S 235 (UNE EN 10025) o similar de 180 mm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Entubación de sondeo con tubería de acero al carbono S 235 (UNE EN 10025) o similar de 180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mm.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filtro puentecillo, de diámetro interior y 5 mm de espesor, con soldadura helicoidal o longitudinal, montaje y colocación. No incluye materiales.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ml.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Ranurado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de tubería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7,00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Centradores, cada 25 m.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aprox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, colocados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de cabeza de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6,00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m. Cementación mediante varillaje en anular o fondo del sondeo.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1,00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E" w:rsidRPr="002A37CE" w:rsidRDefault="002A37CE" w:rsidP="002A37C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ud.</w:t>
            </w:r>
            <w:proofErr w:type="spellEnd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 Aro metálico de cierre entre tuberías y/o pared de </w:t>
            </w:r>
            <w:proofErr w:type="spellStart"/>
            <w:r w:rsidRPr="002A37CE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perforación,colocado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Total Sondeo 57-070.046.001: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IMPORTE TOTAL OFERTADO (IVA NO INCLUIDO)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IMPUESTO SOBRE EL VALOR AÑADIDO (21%)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37CE" w:rsidRPr="002A37CE" w:rsidTr="007552E8">
        <w:trPr>
          <w:trHeight w:val="255"/>
          <w:jc w:val="center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37CE" w:rsidRPr="002A37CE" w:rsidRDefault="002A37CE" w:rsidP="002A37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37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IMPORTE TOTAL OFERTADO (IVA INCLUIDO)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A37CE" w:rsidRPr="002A37CE" w:rsidRDefault="002A37CE" w:rsidP="002A37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A37CE" w:rsidRPr="002A37CE" w:rsidRDefault="002A37CE" w:rsidP="002A37C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es-ES"/>
        </w:rPr>
      </w:pPr>
    </w:p>
    <w:p w:rsidR="002A37CE" w:rsidRPr="002A37CE" w:rsidRDefault="002A37CE" w:rsidP="002A37C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es-ES"/>
        </w:rPr>
      </w:pPr>
      <w:r w:rsidRPr="002A37CE">
        <w:rPr>
          <w:rFonts w:ascii="Cambria" w:eastAsia="Times New Roman" w:hAnsi="Cambria" w:cs="Times New Roman"/>
          <w:sz w:val="20"/>
          <w:szCs w:val="20"/>
          <w:lang w:eastAsia="es-ES"/>
        </w:rPr>
        <w:t xml:space="preserve">En caso de </w:t>
      </w:r>
      <w:r w:rsidRPr="002A37CE">
        <w:rPr>
          <w:rFonts w:ascii="Cambria" w:eastAsia="Times New Roman" w:hAnsi="Cambria" w:cs="Arial"/>
          <w:bCs/>
          <w:iCs/>
          <w:spacing w:val="-3"/>
          <w:sz w:val="20"/>
          <w:szCs w:val="24"/>
          <w:lang w:eastAsia="es-ES"/>
        </w:rPr>
        <w:t>error</w:t>
      </w:r>
      <w:r w:rsidRPr="002A37CE">
        <w:rPr>
          <w:rFonts w:ascii="Cambria" w:eastAsia="Times New Roman" w:hAnsi="Cambria" w:cs="Times New Roman"/>
          <w:sz w:val="20"/>
          <w:szCs w:val="20"/>
          <w:lang w:eastAsia="es-ES"/>
        </w:rPr>
        <w:t xml:space="preserve"> aritmético en la valoración total de la oferta se atenderá a los precios unitarios ofertados.</w:t>
      </w:r>
    </w:p>
    <w:p w:rsidR="002A37CE" w:rsidRPr="002A37CE" w:rsidRDefault="002A37CE" w:rsidP="002A37C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mbria" w:eastAsia="Times New Roman" w:hAnsi="Cambria" w:cs="Arial"/>
          <w:bCs/>
          <w:iCs/>
          <w:spacing w:val="-3"/>
          <w:sz w:val="20"/>
          <w:szCs w:val="24"/>
          <w:lang w:eastAsia="es-ES"/>
        </w:rPr>
      </w:pPr>
    </w:p>
    <w:p w:rsidR="002A37CE" w:rsidRPr="002A37CE" w:rsidRDefault="002A37CE" w:rsidP="002A37C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mbria" w:eastAsia="Times New Roman" w:hAnsi="Cambria" w:cs="Arial"/>
          <w:bCs/>
          <w:iCs/>
          <w:spacing w:val="-3"/>
          <w:sz w:val="20"/>
          <w:szCs w:val="24"/>
          <w:lang w:val="es-ES_tradnl" w:eastAsia="es-ES"/>
        </w:rPr>
      </w:pPr>
      <w:r w:rsidRPr="002A37CE">
        <w:rPr>
          <w:rFonts w:ascii="Cambria" w:eastAsia="Times New Roman" w:hAnsi="Cambria" w:cs="Arial"/>
          <w:bCs/>
          <w:iCs/>
          <w:spacing w:val="-3"/>
          <w:sz w:val="20"/>
          <w:szCs w:val="24"/>
          <w:lang w:eastAsia="es-ES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2A37CE">
        <w:rPr>
          <w:rFonts w:ascii="Cambria" w:eastAsia="Times New Roman" w:hAnsi="Cambria" w:cs="Arial"/>
          <w:bCs/>
          <w:iCs/>
          <w:spacing w:val="-3"/>
          <w:sz w:val="20"/>
          <w:szCs w:val="24"/>
          <w:lang w:val="es-ES_tradnl" w:eastAsia="es-ES"/>
        </w:rPr>
        <w:t>.</w:t>
      </w:r>
    </w:p>
    <w:p w:rsidR="002A37CE" w:rsidRPr="002A37CE" w:rsidRDefault="002A37CE" w:rsidP="002A37CE">
      <w:pPr>
        <w:tabs>
          <w:tab w:val="left" w:pos="426"/>
        </w:tabs>
        <w:spacing w:after="120" w:line="240" w:lineRule="auto"/>
        <w:rPr>
          <w:rFonts w:ascii="Cambria" w:eastAsia="Times New Roman" w:hAnsi="Cambria" w:cs="Arial"/>
          <w:sz w:val="20"/>
          <w:szCs w:val="24"/>
          <w:lang w:eastAsia="es-ES"/>
        </w:rPr>
      </w:pPr>
    </w:p>
    <w:p w:rsidR="002A37CE" w:rsidRPr="002A37CE" w:rsidRDefault="002A37CE" w:rsidP="002A37CE">
      <w:pPr>
        <w:tabs>
          <w:tab w:val="left" w:pos="426"/>
        </w:tabs>
        <w:spacing w:after="120" w:line="240" w:lineRule="auto"/>
        <w:rPr>
          <w:rFonts w:ascii="Cambria" w:eastAsia="Times New Roman" w:hAnsi="Cambria" w:cs="Arial"/>
          <w:sz w:val="20"/>
          <w:szCs w:val="24"/>
          <w:lang w:eastAsia="es-ES"/>
        </w:rPr>
      </w:pPr>
      <w:r w:rsidRPr="002A37CE">
        <w:rPr>
          <w:rFonts w:ascii="Cambria" w:eastAsia="Times New Roman" w:hAnsi="Cambria" w:cs="Arial"/>
          <w:sz w:val="20"/>
          <w:szCs w:val="24"/>
          <w:lang w:eastAsia="es-ES"/>
        </w:rPr>
        <w:t xml:space="preserve">Modalidad de garantía elegida: </w:t>
      </w:r>
    </w:p>
    <w:p w:rsidR="002A37CE" w:rsidRPr="002A37CE" w:rsidRDefault="002A37CE" w:rsidP="002A37CE">
      <w:pPr>
        <w:tabs>
          <w:tab w:val="left" w:pos="426"/>
          <w:tab w:val="left" w:pos="1134"/>
        </w:tabs>
        <w:spacing w:after="120" w:line="240" w:lineRule="auto"/>
        <w:ind w:left="341" w:firstLine="567"/>
        <w:rPr>
          <w:rFonts w:ascii="Cambria" w:eastAsia="Times New Roman" w:hAnsi="Cambria" w:cs="Arial"/>
          <w:b/>
          <w:bCs/>
          <w:sz w:val="20"/>
          <w:szCs w:val="24"/>
          <w:lang w:eastAsia="es-ES"/>
        </w:rPr>
      </w:pPr>
      <w:r w:rsidRPr="002A37CE">
        <w:rPr>
          <w:rFonts w:ascii="Cambria" w:eastAsia="Times New Roman" w:hAnsi="Cambria" w:cs="Arial"/>
          <w:b/>
          <w:bCs/>
          <w:noProof/>
          <w:spacing w:val="-3"/>
          <w:sz w:val="20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-635</wp:posOffset>
                </wp:positionV>
                <wp:extent cx="114300" cy="114300"/>
                <wp:effectExtent l="5080" t="10795" r="1397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7CE" w:rsidRDefault="002A37CE" w:rsidP="002A37C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6.95pt;margin-top:-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">
                <v:textbox>
                  <w:txbxContent>
                    <w:p w:rsidR="002A37CE" w:rsidRDefault="002A37CE" w:rsidP="002A37C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7CE">
        <w:rPr>
          <w:rFonts w:ascii="Cambria" w:eastAsia="Times New Roman" w:hAnsi="Cambria" w:cs="Arial"/>
          <w:b/>
          <w:bCs/>
          <w:sz w:val="20"/>
          <w:szCs w:val="24"/>
          <w:lang w:eastAsia="es-ES"/>
        </w:rPr>
        <w:t xml:space="preserve">Ingreso en metálico del 5% mediante </w:t>
      </w:r>
      <w:r w:rsidRPr="002A37CE">
        <w:rPr>
          <w:rFonts w:ascii="Cambria" w:eastAsia="Times New Roman" w:hAnsi="Cambria" w:cs="Arial"/>
          <w:bCs/>
          <w:sz w:val="20"/>
          <w:szCs w:val="24"/>
          <w:lang w:eastAsia="es-ES"/>
        </w:rPr>
        <w:t>transferencia bancaria</w:t>
      </w:r>
    </w:p>
    <w:p w:rsidR="002A37CE" w:rsidRPr="002A37CE" w:rsidRDefault="002A37CE" w:rsidP="002A37CE">
      <w:pPr>
        <w:tabs>
          <w:tab w:val="left" w:pos="426"/>
          <w:tab w:val="left" w:pos="1134"/>
        </w:tabs>
        <w:spacing w:after="120" w:line="240" w:lineRule="auto"/>
        <w:ind w:left="482" w:firstLine="426"/>
        <w:rPr>
          <w:rFonts w:ascii="Cambria" w:eastAsia="Times New Roman" w:hAnsi="Cambria" w:cs="Arial"/>
          <w:b/>
          <w:bCs/>
          <w:sz w:val="20"/>
          <w:szCs w:val="24"/>
          <w:lang w:eastAsia="es-ES"/>
        </w:rPr>
      </w:pPr>
      <w:r w:rsidRPr="002A37CE">
        <w:rPr>
          <w:rFonts w:ascii="Cambria" w:eastAsia="Times New Roman" w:hAnsi="Cambria" w:cs="Arial"/>
          <w:bCs/>
          <w:noProof/>
          <w:spacing w:val="-3"/>
          <w:sz w:val="20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10160" r="1397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7CE" w:rsidRDefault="002A37CE" w:rsidP="002A3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6.95pt;margin-top:1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">
                <v:textbox>
                  <w:txbxContent>
                    <w:p w:rsidR="002A37CE" w:rsidRDefault="002A37CE" w:rsidP="002A37CE"/>
                  </w:txbxContent>
                </v:textbox>
              </v:shape>
            </w:pict>
          </mc:Fallback>
        </mc:AlternateContent>
      </w:r>
      <w:r w:rsidRPr="002A37CE">
        <w:rPr>
          <w:rFonts w:ascii="Cambria" w:eastAsia="Times New Roman" w:hAnsi="Cambria" w:cs="Arial"/>
          <w:bCs/>
          <w:spacing w:val="-3"/>
          <w:sz w:val="20"/>
          <w:szCs w:val="24"/>
          <w:lang w:eastAsia="es-ES"/>
        </w:rPr>
        <w:t>Aval</w:t>
      </w:r>
      <w:r w:rsidRPr="002A37CE">
        <w:rPr>
          <w:rFonts w:ascii="Cambria" w:eastAsia="Times New Roman" w:hAnsi="Cambria" w:cs="Arial"/>
          <w:b/>
          <w:bCs/>
          <w:spacing w:val="-3"/>
          <w:sz w:val="20"/>
          <w:szCs w:val="24"/>
          <w:lang w:eastAsia="es-ES"/>
        </w:rPr>
        <w:t xml:space="preserve"> del 5</w:t>
      </w:r>
      <w:r w:rsidRPr="002A37CE">
        <w:rPr>
          <w:rFonts w:ascii="Cambria" w:eastAsia="Times New Roman" w:hAnsi="Cambria" w:cs="Arial"/>
          <w:b/>
          <w:bCs/>
          <w:sz w:val="20"/>
          <w:szCs w:val="24"/>
          <w:lang w:eastAsia="es-ES"/>
        </w:rPr>
        <w:t>% del valor total contratado</w:t>
      </w:r>
    </w:p>
    <w:p w:rsidR="002A37CE" w:rsidRPr="002A37CE" w:rsidRDefault="002A37CE" w:rsidP="002A37CE">
      <w:pPr>
        <w:tabs>
          <w:tab w:val="left" w:pos="426"/>
          <w:tab w:val="left" w:pos="1134"/>
        </w:tabs>
        <w:spacing w:after="120" w:line="240" w:lineRule="auto"/>
        <w:ind w:left="482" w:firstLine="426"/>
        <w:rPr>
          <w:rFonts w:ascii="Cambria" w:eastAsia="Times New Roman" w:hAnsi="Cambria" w:cs="Arial"/>
          <w:b/>
          <w:bCs/>
          <w:sz w:val="20"/>
          <w:szCs w:val="24"/>
          <w:lang w:eastAsia="es-ES"/>
        </w:rPr>
      </w:pPr>
      <w:r w:rsidRPr="002A37CE">
        <w:rPr>
          <w:rFonts w:ascii="Cambria" w:eastAsia="Times New Roman" w:hAnsi="Cambria" w:cs="Arial"/>
          <w:bCs/>
          <w:noProof/>
          <w:sz w:val="20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-1905</wp:posOffset>
                </wp:positionV>
                <wp:extent cx="114300" cy="114300"/>
                <wp:effectExtent l="5080" t="12065" r="13970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7CE" w:rsidRDefault="002A37CE" w:rsidP="002A37C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26.95pt;margin-top:-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">
                <v:textbox>
                  <w:txbxContent>
                    <w:p w:rsidR="002A37CE" w:rsidRDefault="002A37CE" w:rsidP="002A37C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7CE">
        <w:rPr>
          <w:rFonts w:ascii="Cambria" w:eastAsia="Times New Roman" w:hAnsi="Cambria" w:cs="Arial"/>
          <w:bCs/>
          <w:sz w:val="20"/>
          <w:szCs w:val="24"/>
          <w:lang w:eastAsia="es-ES"/>
        </w:rPr>
        <w:t>Seguro de caución</w:t>
      </w:r>
      <w:r w:rsidRPr="002A37CE">
        <w:rPr>
          <w:rFonts w:ascii="Cambria" w:eastAsia="Times New Roman" w:hAnsi="Cambria" w:cs="Arial"/>
          <w:b/>
          <w:bCs/>
          <w:sz w:val="20"/>
          <w:szCs w:val="24"/>
          <w:lang w:eastAsia="es-ES"/>
        </w:rPr>
        <w:t xml:space="preserve"> con entidad aseguradora del 5% del valor contratado</w:t>
      </w:r>
    </w:p>
    <w:p w:rsidR="002A37CE" w:rsidRPr="002A37CE" w:rsidRDefault="002A37CE" w:rsidP="002A37CE">
      <w:pPr>
        <w:suppressAutoHyphens/>
        <w:spacing w:after="0" w:line="360" w:lineRule="auto"/>
        <w:jc w:val="right"/>
        <w:rPr>
          <w:rFonts w:ascii="Cambria" w:eastAsia="Times New Roman" w:hAnsi="Cambria" w:cs="Arial"/>
          <w:bCs/>
          <w:spacing w:val="-3"/>
          <w:sz w:val="20"/>
          <w:szCs w:val="24"/>
          <w:lang w:eastAsia="es-ES"/>
        </w:rPr>
      </w:pPr>
    </w:p>
    <w:p w:rsidR="002A37CE" w:rsidRPr="002A37CE" w:rsidRDefault="002A37CE" w:rsidP="002A37CE">
      <w:pPr>
        <w:suppressAutoHyphens/>
        <w:spacing w:after="0" w:line="360" w:lineRule="auto"/>
        <w:jc w:val="right"/>
        <w:rPr>
          <w:rFonts w:ascii="Cambria" w:eastAsia="Times New Roman" w:hAnsi="Cambria" w:cs="Arial"/>
          <w:bCs/>
          <w:spacing w:val="-3"/>
          <w:sz w:val="20"/>
          <w:szCs w:val="24"/>
          <w:highlight w:val="yellow"/>
          <w:lang w:eastAsia="es-ES"/>
        </w:rPr>
      </w:pPr>
      <w:r w:rsidRPr="002A37CE">
        <w:rPr>
          <w:rFonts w:ascii="Cambria" w:eastAsia="Times New Roman" w:hAnsi="Cambria" w:cs="Arial"/>
          <w:bCs/>
          <w:spacing w:val="-3"/>
          <w:sz w:val="20"/>
          <w:szCs w:val="24"/>
          <w:highlight w:val="yellow"/>
          <w:lang w:eastAsia="es-ES"/>
        </w:rPr>
        <w:t>(Sello, fecha y firma del ofertante)</w:t>
      </w:r>
    </w:p>
    <w:p w:rsidR="002A37CE" w:rsidRPr="002A37CE" w:rsidRDefault="002A37CE" w:rsidP="002A37CE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ascii="Cambria" w:eastAsia="Times New Roman" w:hAnsi="Cambria" w:cs="Arial"/>
          <w:bCs/>
          <w:i/>
          <w:spacing w:val="-3"/>
          <w:sz w:val="20"/>
          <w:szCs w:val="24"/>
          <w:lang w:eastAsia="es-ES"/>
        </w:rPr>
      </w:pPr>
      <w:r w:rsidRPr="002A37CE">
        <w:rPr>
          <w:rFonts w:ascii="Cambria" w:eastAsia="Times New Roman" w:hAnsi="Cambria" w:cs="Arial"/>
          <w:bCs/>
          <w:i/>
          <w:spacing w:val="-3"/>
          <w:sz w:val="20"/>
          <w:szCs w:val="24"/>
          <w:highlight w:val="yellow"/>
          <w:lang w:eastAsia="es-ES"/>
        </w:rPr>
        <w:t xml:space="preserve">*Obligatoriamente se </w:t>
      </w:r>
      <w:proofErr w:type="gramStart"/>
      <w:r w:rsidRPr="002A37CE">
        <w:rPr>
          <w:rFonts w:ascii="Cambria" w:eastAsia="Times New Roman" w:hAnsi="Cambria" w:cs="Arial"/>
          <w:bCs/>
          <w:i/>
          <w:spacing w:val="-3"/>
          <w:sz w:val="20"/>
          <w:szCs w:val="24"/>
          <w:highlight w:val="yellow"/>
          <w:lang w:eastAsia="es-ES"/>
        </w:rPr>
        <w:t>firmaran</w:t>
      </w:r>
      <w:proofErr w:type="gramEnd"/>
      <w:r w:rsidRPr="002A37CE">
        <w:rPr>
          <w:rFonts w:ascii="Cambria" w:eastAsia="Times New Roman" w:hAnsi="Cambria" w:cs="Arial"/>
          <w:bCs/>
          <w:i/>
          <w:spacing w:val="-3"/>
          <w:sz w:val="20"/>
          <w:szCs w:val="24"/>
          <w:highlight w:val="yellow"/>
          <w:lang w:eastAsia="es-ES"/>
        </w:rPr>
        <w:t xml:space="preserve"> todas las hojas de la oferta</w:t>
      </w:r>
    </w:p>
    <w:p w:rsidR="006F58B5" w:rsidRDefault="002A37CE"/>
    <w:sectPr w:rsidR="006F58B5" w:rsidSect="002A37CE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CE" w:rsidRDefault="002A37CE" w:rsidP="002A37CE">
      <w:pPr>
        <w:spacing w:after="0" w:line="240" w:lineRule="auto"/>
      </w:pPr>
      <w:r>
        <w:separator/>
      </w:r>
    </w:p>
  </w:endnote>
  <w:endnote w:type="continuationSeparator" w:id="0">
    <w:p w:rsidR="002A37CE" w:rsidRDefault="002A37CE" w:rsidP="002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CE" w:rsidRDefault="002A37CE" w:rsidP="002A37CE">
      <w:pPr>
        <w:spacing w:after="0" w:line="240" w:lineRule="auto"/>
      </w:pPr>
      <w:r>
        <w:separator/>
      </w:r>
    </w:p>
  </w:footnote>
  <w:footnote w:type="continuationSeparator" w:id="0">
    <w:p w:rsidR="002A37CE" w:rsidRDefault="002A37CE" w:rsidP="002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CE" w:rsidRDefault="002A37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634365</wp:posOffset>
          </wp:positionH>
          <wp:positionV relativeFrom="topMargin">
            <wp:posOffset>450850</wp:posOffset>
          </wp:positionV>
          <wp:extent cx="1325880" cy="50419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ge">
            <wp:posOffset>383540</wp:posOffset>
          </wp:positionV>
          <wp:extent cx="503555" cy="5035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 w:rsidRPr="002B4FCE">
      <w:rPr>
        <w:noProof/>
        <w:lang w:eastAsia="es-ES"/>
      </w:rPr>
      <w:drawing>
        <wp:inline distT="0" distB="0" distL="0" distR="0">
          <wp:extent cx="1809750" cy="5048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CE"/>
    <w:rsid w:val="00132926"/>
    <w:rsid w:val="002A37CE"/>
    <w:rsid w:val="003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102E8C"/>
  <w15:chartTrackingRefBased/>
  <w15:docId w15:val="{48935B7F-9190-474A-A75A-C305043A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7CE"/>
  </w:style>
  <w:style w:type="paragraph" w:styleId="Piedepgina">
    <w:name w:val="footer"/>
    <w:basedOn w:val="Normal"/>
    <w:link w:val="PiedepginaCar"/>
    <w:uiPriority w:val="99"/>
    <w:unhideWhenUsed/>
    <w:rsid w:val="002A3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2146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Portero, Rosa Jesus</dc:creator>
  <cp:keywords/>
  <dc:description/>
  <cp:lastModifiedBy>Gea Portero, Rosa Jesus</cp:lastModifiedBy>
  <cp:revision>1</cp:revision>
  <dcterms:created xsi:type="dcterms:W3CDTF">2021-06-02T11:03:00Z</dcterms:created>
  <dcterms:modified xsi:type="dcterms:W3CDTF">2021-06-02T11:07:00Z</dcterms:modified>
</cp:coreProperties>
</file>